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62566" w14:textId="77777777" w:rsidR="00F70BA8" w:rsidRPr="008E3362" w:rsidRDefault="003E7C4B" w:rsidP="00EA1713">
      <w:pPr>
        <w:pBdr>
          <w:left w:val="threeDEmboss" w:sz="24" w:space="1" w:color="auto"/>
        </w:pBd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pict w14:anchorId="12E04C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8.5pt;height:57.75pt">
            <v:imagedata r:id="rId9" o:title="GRAHAME JACKSON"/>
          </v:shape>
        </w:pict>
      </w:r>
    </w:p>
    <w:p w14:paraId="1C45807D" w14:textId="77777777" w:rsidR="00F70BA8" w:rsidRDefault="00F70BA8" w:rsidP="00EA1713">
      <w:pPr>
        <w:pBdr>
          <w:left w:val="threeDEmboss" w:sz="24" w:space="1" w:color="auto"/>
        </w:pBdr>
        <w:jc w:val="both"/>
        <w:rPr>
          <w:rFonts w:ascii="Trebuchet MS" w:hAnsi="Trebuchet MS"/>
          <w:b/>
          <w:bCs/>
          <w:sz w:val="20"/>
          <w:szCs w:val="20"/>
        </w:rPr>
      </w:pPr>
    </w:p>
    <w:p w14:paraId="315F0B5C" w14:textId="77777777" w:rsidR="003258A2" w:rsidRPr="008E3362" w:rsidRDefault="003258A2" w:rsidP="00EA1713">
      <w:pPr>
        <w:pBdr>
          <w:left w:val="threeDEmboss" w:sz="24" w:space="1" w:color="auto"/>
        </w:pBdr>
        <w:jc w:val="both"/>
        <w:rPr>
          <w:rFonts w:ascii="Trebuchet MS" w:hAnsi="Trebuchet MS"/>
          <w:b/>
          <w:bCs/>
          <w:sz w:val="20"/>
          <w:szCs w:val="20"/>
        </w:rPr>
      </w:pPr>
    </w:p>
    <w:p w14:paraId="26439AFF" w14:textId="7CAB522C" w:rsidR="00F70BA8" w:rsidRPr="003258A2" w:rsidRDefault="00F70BA8" w:rsidP="00EA1713">
      <w:pPr>
        <w:pStyle w:val="BodyText"/>
        <w:pBdr>
          <w:left w:val="threeDEmboss" w:sz="24" w:space="1" w:color="auto"/>
        </w:pBdr>
        <w:jc w:val="center"/>
        <w:rPr>
          <w:shadow/>
          <w:sz w:val="24"/>
        </w:rPr>
      </w:pPr>
      <w:r w:rsidRPr="003258A2">
        <w:rPr>
          <w:shadow/>
          <w:sz w:val="24"/>
        </w:rPr>
        <w:t>THE HOME BUILDING ACT 1989</w:t>
      </w:r>
      <w:r w:rsidR="00301BBF">
        <w:rPr>
          <w:shadow/>
          <w:sz w:val="24"/>
        </w:rPr>
        <w:t xml:space="preserve"> (NSW)</w:t>
      </w:r>
    </w:p>
    <w:p w14:paraId="0A9DE28F" w14:textId="77777777" w:rsidR="00F70BA8" w:rsidRDefault="00F70BA8" w:rsidP="00EA1713">
      <w:pPr>
        <w:pStyle w:val="BodyText"/>
        <w:pBdr>
          <w:left w:val="threeDEmboss" w:sz="24" w:space="1" w:color="auto"/>
        </w:pBdr>
        <w:jc w:val="both"/>
        <w:rPr>
          <w:sz w:val="20"/>
          <w:szCs w:val="20"/>
          <w:u w:val="single"/>
        </w:rPr>
      </w:pPr>
    </w:p>
    <w:p w14:paraId="66094B15" w14:textId="77777777" w:rsidR="003258A2" w:rsidRPr="008E3362" w:rsidRDefault="003258A2" w:rsidP="00EA1713">
      <w:pPr>
        <w:pStyle w:val="BodyText"/>
        <w:pBdr>
          <w:left w:val="threeDEmboss" w:sz="24" w:space="1" w:color="auto"/>
        </w:pBdr>
        <w:jc w:val="both"/>
        <w:rPr>
          <w:sz w:val="20"/>
          <w:szCs w:val="20"/>
          <w:u w:val="single"/>
        </w:rPr>
      </w:pPr>
    </w:p>
    <w:p w14:paraId="0D925B3E" w14:textId="77777777" w:rsidR="00F70BA8" w:rsidRPr="00A15455" w:rsidRDefault="00F70BA8" w:rsidP="00EA1713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  <w:u w:val="single"/>
        </w:rPr>
      </w:pPr>
      <w:r w:rsidRPr="00A15455">
        <w:rPr>
          <w:b w:val="0"/>
          <w:bCs w:val="0"/>
          <w:sz w:val="20"/>
          <w:szCs w:val="20"/>
          <w:u w:val="single"/>
        </w:rPr>
        <w:t>General</w:t>
      </w:r>
    </w:p>
    <w:p w14:paraId="42C3219B" w14:textId="77777777" w:rsidR="00F70BA8" w:rsidRPr="00A15455" w:rsidRDefault="00F70BA8" w:rsidP="00EA1713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</w:p>
    <w:p w14:paraId="52ED071B" w14:textId="626C3BDC" w:rsidR="00F70BA8" w:rsidRPr="00A15455" w:rsidRDefault="00F70BA8" w:rsidP="00EA1713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  <w:r w:rsidRPr="00A15455">
        <w:rPr>
          <w:b w:val="0"/>
          <w:bCs w:val="0"/>
          <w:sz w:val="20"/>
          <w:szCs w:val="20"/>
        </w:rPr>
        <w:t xml:space="preserve">The Home Building Act 1989 (‘the Act’) regulates the residential building industry and certain specialist work.  </w:t>
      </w:r>
      <w:r w:rsidR="00ED6D26" w:rsidRPr="00A15455">
        <w:rPr>
          <w:b w:val="0"/>
          <w:bCs w:val="0"/>
          <w:sz w:val="20"/>
          <w:szCs w:val="20"/>
        </w:rPr>
        <w:t xml:space="preserve">It also regulates building disputes in NSW. </w:t>
      </w:r>
      <w:r w:rsidRPr="00A15455">
        <w:rPr>
          <w:b w:val="0"/>
          <w:bCs w:val="0"/>
          <w:sz w:val="20"/>
          <w:szCs w:val="20"/>
        </w:rPr>
        <w:t>Recent reforms have changed the requirements on contractors, owner-builders and insurers.</w:t>
      </w:r>
    </w:p>
    <w:p w14:paraId="6A3681CE" w14:textId="77777777" w:rsidR="00F70BA8" w:rsidRPr="00A15455" w:rsidRDefault="00F70BA8" w:rsidP="00EA1713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</w:p>
    <w:p w14:paraId="481EA45C" w14:textId="08ED349A" w:rsidR="00F70BA8" w:rsidRPr="00A15455" w:rsidRDefault="00F70BA8" w:rsidP="00EA1713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  <w:r w:rsidRPr="00A15455">
        <w:rPr>
          <w:b w:val="0"/>
          <w:bCs w:val="0"/>
          <w:sz w:val="20"/>
          <w:szCs w:val="20"/>
        </w:rPr>
        <w:t>Builders and tradespersons must not undertake any residential building work or specialist work unless they hold a current contractor licence</w:t>
      </w:r>
      <w:r w:rsidR="00133CDA" w:rsidRPr="00A15455">
        <w:rPr>
          <w:b w:val="0"/>
          <w:bCs w:val="0"/>
          <w:sz w:val="20"/>
          <w:szCs w:val="20"/>
        </w:rPr>
        <w:t>.</w:t>
      </w:r>
    </w:p>
    <w:p w14:paraId="5A94462C" w14:textId="77777777" w:rsidR="00F70BA8" w:rsidRPr="00A15455" w:rsidRDefault="00F70BA8" w:rsidP="00EA1713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</w:p>
    <w:p w14:paraId="0554DD48" w14:textId="1385ED6A" w:rsidR="00F70BA8" w:rsidRPr="00A15455" w:rsidRDefault="00F70BA8" w:rsidP="00EA1713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  <w:r w:rsidRPr="00A15455">
        <w:rPr>
          <w:b w:val="0"/>
          <w:bCs w:val="0"/>
          <w:sz w:val="20"/>
          <w:szCs w:val="20"/>
        </w:rPr>
        <w:t xml:space="preserve">Residential building work is any work involved in, or the co-ordinating or supervising of, construction, alterations, additions, repairs, renovations, decorations or </w:t>
      </w:r>
      <w:r w:rsidR="00ED6D26" w:rsidRPr="00A15455">
        <w:rPr>
          <w:b w:val="0"/>
          <w:bCs w:val="0"/>
          <w:sz w:val="20"/>
          <w:szCs w:val="20"/>
        </w:rPr>
        <w:t xml:space="preserve">protective </w:t>
      </w:r>
      <w:r w:rsidRPr="00A15455">
        <w:rPr>
          <w:b w:val="0"/>
          <w:bCs w:val="0"/>
          <w:sz w:val="20"/>
          <w:szCs w:val="20"/>
        </w:rPr>
        <w:t>treatments to a dwelling (house, townhouse or unit).</w:t>
      </w:r>
    </w:p>
    <w:p w14:paraId="23B9B7B9" w14:textId="77777777" w:rsidR="00F70BA8" w:rsidRPr="00A15455" w:rsidRDefault="00F70BA8" w:rsidP="00EA1713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</w:p>
    <w:p w14:paraId="26CA0043" w14:textId="36515351" w:rsidR="00F70BA8" w:rsidRPr="00A15455" w:rsidRDefault="00F70BA8" w:rsidP="00EA1713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  <w:r w:rsidRPr="00A15455">
        <w:rPr>
          <w:b w:val="0"/>
          <w:bCs w:val="0"/>
          <w:sz w:val="20"/>
          <w:szCs w:val="20"/>
        </w:rPr>
        <w:t>Specialist work is any plumbing</w:t>
      </w:r>
      <w:r w:rsidR="00133CDA" w:rsidRPr="00A15455">
        <w:rPr>
          <w:b w:val="0"/>
          <w:bCs w:val="0"/>
          <w:sz w:val="20"/>
          <w:szCs w:val="20"/>
        </w:rPr>
        <w:t xml:space="preserve"> and drainage work</w:t>
      </w:r>
      <w:r w:rsidRPr="00A15455">
        <w:rPr>
          <w:b w:val="0"/>
          <w:bCs w:val="0"/>
          <w:sz w:val="20"/>
          <w:szCs w:val="20"/>
        </w:rPr>
        <w:t xml:space="preserve">, </w:t>
      </w:r>
      <w:r w:rsidR="00133CDA" w:rsidRPr="00A15455">
        <w:rPr>
          <w:b w:val="0"/>
          <w:bCs w:val="0"/>
          <w:sz w:val="20"/>
          <w:szCs w:val="20"/>
        </w:rPr>
        <w:t xml:space="preserve">medical </w:t>
      </w:r>
      <w:r w:rsidRPr="00A15455">
        <w:rPr>
          <w:b w:val="0"/>
          <w:bCs w:val="0"/>
          <w:sz w:val="20"/>
          <w:szCs w:val="20"/>
        </w:rPr>
        <w:t>gas-fitting, electrical wiring, refrigeration or air-conditioning work</w:t>
      </w:r>
      <w:r w:rsidR="00133CDA" w:rsidRPr="00A15455">
        <w:rPr>
          <w:b w:val="0"/>
          <w:bCs w:val="0"/>
          <w:sz w:val="20"/>
          <w:szCs w:val="20"/>
        </w:rPr>
        <w:t>, mechanic services and medical gas work, medical gas technician work and gas fitting work whether or not done the work is done in connection with</w:t>
      </w:r>
      <w:r w:rsidRPr="00A15455">
        <w:rPr>
          <w:b w:val="0"/>
          <w:bCs w:val="0"/>
          <w:sz w:val="20"/>
          <w:szCs w:val="20"/>
        </w:rPr>
        <w:t xml:space="preserve"> a dwelling.</w:t>
      </w:r>
    </w:p>
    <w:p w14:paraId="2E78CBD4" w14:textId="77777777" w:rsidR="00F70BA8" w:rsidRPr="00A15455" w:rsidRDefault="00F70BA8" w:rsidP="00EA1713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</w:p>
    <w:p w14:paraId="6B305469" w14:textId="514509B3" w:rsidR="00F70BA8" w:rsidRPr="00A15455" w:rsidRDefault="00F70BA8" w:rsidP="00EA1713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  <w:r w:rsidRPr="00A15455">
        <w:rPr>
          <w:b w:val="0"/>
          <w:bCs w:val="0"/>
          <w:sz w:val="20"/>
          <w:szCs w:val="20"/>
        </w:rPr>
        <w:t>Building consultants who carry out pre-purchase inspections of dwellings must also hold a current building consultancy licence</w:t>
      </w:r>
      <w:r w:rsidR="00133CDA" w:rsidRPr="00A15455">
        <w:rPr>
          <w:b w:val="0"/>
          <w:bCs w:val="0"/>
          <w:sz w:val="20"/>
          <w:szCs w:val="20"/>
        </w:rPr>
        <w:t>.</w:t>
      </w:r>
    </w:p>
    <w:p w14:paraId="38233C87" w14:textId="68F609AA" w:rsidR="00F70BA8" w:rsidRPr="00A15455" w:rsidRDefault="00F70BA8" w:rsidP="00EA1713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</w:p>
    <w:p w14:paraId="41DDA449" w14:textId="77777777" w:rsidR="00133CDA" w:rsidRPr="00A15455" w:rsidRDefault="00133CDA" w:rsidP="00EA1713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</w:p>
    <w:p w14:paraId="3AD5CE9A" w14:textId="0FEEF0F1" w:rsidR="00F70BA8" w:rsidRPr="00A15455" w:rsidRDefault="00F70BA8" w:rsidP="00EA1713">
      <w:pPr>
        <w:pStyle w:val="BodyText"/>
        <w:pBdr>
          <w:left w:val="threeDEmboss" w:sz="24" w:space="1" w:color="auto"/>
        </w:pBdr>
        <w:ind w:left="360" w:hanging="360"/>
        <w:jc w:val="both"/>
        <w:rPr>
          <w:b w:val="0"/>
          <w:bCs w:val="0"/>
          <w:sz w:val="20"/>
          <w:szCs w:val="20"/>
          <w:u w:val="single"/>
        </w:rPr>
      </w:pPr>
      <w:r w:rsidRPr="00A15455">
        <w:rPr>
          <w:b w:val="0"/>
          <w:bCs w:val="0"/>
          <w:sz w:val="20"/>
          <w:szCs w:val="20"/>
          <w:u w:val="single"/>
        </w:rPr>
        <w:t>Contracts</w:t>
      </w:r>
    </w:p>
    <w:p w14:paraId="3763AF54" w14:textId="77777777" w:rsidR="00F70BA8" w:rsidRPr="00A15455" w:rsidRDefault="00F70BA8" w:rsidP="00301BBF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</w:p>
    <w:p w14:paraId="064A0B00" w14:textId="3B26C4C2" w:rsidR="00F70BA8" w:rsidRPr="00A15455" w:rsidRDefault="00F70BA8" w:rsidP="00EA1713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  <w:r w:rsidRPr="00A15455">
        <w:rPr>
          <w:b w:val="0"/>
          <w:bCs w:val="0"/>
          <w:sz w:val="20"/>
          <w:szCs w:val="20"/>
        </w:rPr>
        <w:t xml:space="preserve">If </w:t>
      </w:r>
      <w:r w:rsidR="00ED6D26" w:rsidRPr="00A15455">
        <w:rPr>
          <w:b w:val="0"/>
          <w:bCs w:val="0"/>
          <w:sz w:val="20"/>
          <w:szCs w:val="20"/>
        </w:rPr>
        <w:t>the contract price is</w:t>
      </w:r>
      <w:r w:rsidRPr="00A15455">
        <w:rPr>
          <w:b w:val="0"/>
          <w:bCs w:val="0"/>
          <w:sz w:val="20"/>
          <w:szCs w:val="20"/>
        </w:rPr>
        <w:t xml:space="preserve"> more than $</w:t>
      </w:r>
      <w:r w:rsidR="00ED6D26" w:rsidRPr="00A15455">
        <w:rPr>
          <w:b w:val="0"/>
          <w:bCs w:val="0"/>
          <w:sz w:val="20"/>
          <w:szCs w:val="20"/>
        </w:rPr>
        <w:t>5</w:t>
      </w:r>
      <w:r w:rsidRPr="00A15455">
        <w:rPr>
          <w:b w:val="0"/>
          <w:bCs w:val="0"/>
          <w:sz w:val="20"/>
          <w:szCs w:val="20"/>
        </w:rPr>
        <w:t xml:space="preserve">,000 </w:t>
      </w:r>
      <w:r w:rsidR="00ED6D26" w:rsidRPr="00A15455">
        <w:rPr>
          <w:b w:val="0"/>
          <w:bCs w:val="0"/>
          <w:sz w:val="20"/>
          <w:szCs w:val="20"/>
        </w:rPr>
        <w:t xml:space="preserve">(or if the contract price is not known, where the reasonable cost of labour and materials is more than $5,000) </w:t>
      </w:r>
      <w:r w:rsidRPr="00A15455">
        <w:rPr>
          <w:b w:val="0"/>
          <w:bCs w:val="0"/>
          <w:sz w:val="20"/>
          <w:szCs w:val="20"/>
        </w:rPr>
        <w:t>you must have a written contract with your builder or tradesperson</w:t>
      </w:r>
      <w:r w:rsidR="00133CDA" w:rsidRPr="00A15455">
        <w:rPr>
          <w:b w:val="0"/>
          <w:bCs w:val="0"/>
          <w:sz w:val="20"/>
          <w:szCs w:val="20"/>
        </w:rPr>
        <w:t>.</w:t>
      </w:r>
    </w:p>
    <w:p w14:paraId="3DFD82D0" w14:textId="059CF7E2" w:rsidR="009E2C3B" w:rsidRPr="00A15455" w:rsidRDefault="009E2C3B" w:rsidP="00EA1713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</w:p>
    <w:p w14:paraId="71DE3F16" w14:textId="2FDBA2C4" w:rsidR="009E2C3B" w:rsidRPr="00A15455" w:rsidRDefault="009E2C3B" w:rsidP="00EA1713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  <w:r w:rsidRPr="00A15455">
        <w:rPr>
          <w:b w:val="0"/>
          <w:bCs w:val="0"/>
          <w:sz w:val="20"/>
          <w:szCs w:val="20"/>
        </w:rPr>
        <w:t>Building work that is between $5,000-$20,000 requires a small job cont</w:t>
      </w:r>
      <w:r w:rsidR="003F392B" w:rsidRPr="00A15455">
        <w:rPr>
          <w:b w:val="0"/>
          <w:bCs w:val="0"/>
          <w:sz w:val="20"/>
          <w:szCs w:val="20"/>
        </w:rPr>
        <w:t>r</w:t>
      </w:r>
      <w:r w:rsidRPr="00A15455">
        <w:rPr>
          <w:b w:val="0"/>
          <w:bCs w:val="0"/>
          <w:sz w:val="20"/>
          <w:szCs w:val="20"/>
        </w:rPr>
        <w:t xml:space="preserve">act with basic information (below $5,000 a written contract is not required but still recommended). </w:t>
      </w:r>
      <w:r w:rsidR="003F392B" w:rsidRPr="00A15455">
        <w:rPr>
          <w:b w:val="0"/>
          <w:bCs w:val="0"/>
          <w:sz w:val="20"/>
          <w:szCs w:val="20"/>
        </w:rPr>
        <w:t>In particular</w:t>
      </w:r>
      <w:r w:rsidR="00301BBF" w:rsidRPr="00A15455">
        <w:rPr>
          <w:b w:val="0"/>
          <w:bCs w:val="0"/>
          <w:sz w:val="20"/>
          <w:szCs w:val="20"/>
        </w:rPr>
        <w:t xml:space="preserve"> with a small job contract:</w:t>
      </w:r>
    </w:p>
    <w:p w14:paraId="2AB4D83D" w14:textId="76D852C8" w:rsidR="009E2C3B" w:rsidRPr="00A15455" w:rsidRDefault="009E2C3B" w:rsidP="00EA1713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</w:p>
    <w:p w14:paraId="2353B27E" w14:textId="17FFFDC4" w:rsidR="003F392B" w:rsidRPr="00A15455" w:rsidRDefault="009E2C3B" w:rsidP="00BF584C">
      <w:pPr>
        <w:pStyle w:val="BodyText"/>
        <w:numPr>
          <w:ilvl w:val="0"/>
          <w:numId w:val="12"/>
        </w:numPr>
        <w:pBdr>
          <w:left w:val="threeDEmboss" w:sz="24" w:space="1" w:color="auto"/>
        </w:pBdr>
        <w:ind w:hanging="720"/>
        <w:jc w:val="both"/>
        <w:rPr>
          <w:b w:val="0"/>
          <w:bCs w:val="0"/>
          <w:sz w:val="20"/>
          <w:szCs w:val="20"/>
        </w:rPr>
      </w:pPr>
      <w:r w:rsidRPr="00A15455">
        <w:rPr>
          <w:b w:val="0"/>
          <w:bCs w:val="0"/>
          <w:sz w:val="20"/>
          <w:szCs w:val="20"/>
        </w:rPr>
        <w:t>The contract must be signed and dated</w:t>
      </w:r>
      <w:r w:rsidR="003F392B" w:rsidRPr="00A15455">
        <w:rPr>
          <w:b w:val="0"/>
          <w:bCs w:val="0"/>
          <w:sz w:val="20"/>
          <w:szCs w:val="20"/>
        </w:rPr>
        <w:t>;</w:t>
      </w:r>
    </w:p>
    <w:p w14:paraId="52B70365" w14:textId="77777777" w:rsidR="00301BBF" w:rsidRPr="00A15455" w:rsidRDefault="00301BBF" w:rsidP="00301BBF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</w:p>
    <w:p w14:paraId="40CBE546" w14:textId="5A88F142" w:rsidR="003F392B" w:rsidRPr="00A15455" w:rsidRDefault="003F392B" w:rsidP="00BF584C">
      <w:pPr>
        <w:pStyle w:val="BodyText"/>
        <w:numPr>
          <w:ilvl w:val="0"/>
          <w:numId w:val="12"/>
        </w:numPr>
        <w:pBdr>
          <w:left w:val="threeDEmboss" w:sz="24" w:space="1" w:color="auto"/>
        </w:pBdr>
        <w:ind w:left="284" w:hanging="284"/>
        <w:jc w:val="both"/>
        <w:rPr>
          <w:b w:val="0"/>
          <w:bCs w:val="0"/>
          <w:sz w:val="20"/>
          <w:szCs w:val="20"/>
        </w:rPr>
      </w:pPr>
      <w:r w:rsidRPr="00A15455">
        <w:rPr>
          <w:b w:val="0"/>
          <w:bCs w:val="0"/>
          <w:sz w:val="20"/>
          <w:szCs w:val="20"/>
        </w:rPr>
        <w:t xml:space="preserve">The contract must </w:t>
      </w:r>
      <w:r w:rsidR="009E2C3B" w:rsidRPr="00A15455">
        <w:rPr>
          <w:b w:val="0"/>
          <w:bCs w:val="0"/>
          <w:sz w:val="20"/>
          <w:szCs w:val="20"/>
        </w:rPr>
        <w:t xml:space="preserve">contain relevant information including the names of the parties, the contract licence number, a description </w:t>
      </w:r>
      <w:r w:rsidRPr="00A15455">
        <w:rPr>
          <w:b w:val="0"/>
          <w:bCs w:val="0"/>
          <w:sz w:val="20"/>
          <w:szCs w:val="20"/>
        </w:rPr>
        <w:t>o</w:t>
      </w:r>
      <w:r w:rsidR="009E2C3B" w:rsidRPr="00A15455">
        <w:rPr>
          <w:b w:val="0"/>
          <w:bCs w:val="0"/>
          <w:sz w:val="20"/>
          <w:szCs w:val="20"/>
        </w:rPr>
        <w:t xml:space="preserve">f the work, any plans or specifications for the work, the contract price </w:t>
      </w:r>
      <w:r w:rsidR="00133CDA" w:rsidRPr="00A15455">
        <w:rPr>
          <w:b w:val="0"/>
          <w:bCs w:val="0"/>
          <w:sz w:val="20"/>
          <w:szCs w:val="20"/>
        </w:rPr>
        <w:t>(</w:t>
      </w:r>
      <w:r w:rsidR="009E2C3B" w:rsidRPr="00A15455">
        <w:rPr>
          <w:b w:val="0"/>
          <w:bCs w:val="0"/>
          <w:sz w:val="20"/>
          <w:szCs w:val="20"/>
        </w:rPr>
        <w:t>if known</w:t>
      </w:r>
      <w:r w:rsidR="00133CDA" w:rsidRPr="00A15455">
        <w:rPr>
          <w:b w:val="0"/>
          <w:bCs w:val="0"/>
          <w:sz w:val="20"/>
          <w:szCs w:val="20"/>
        </w:rPr>
        <w:t>)</w:t>
      </w:r>
      <w:r w:rsidRPr="00A15455">
        <w:rPr>
          <w:b w:val="0"/>
          <w:bCs w:val="0"/>
          <w:sz w:val="20"/>
          <w:szCs w:val="20"/>
        </w:rPr>
        <w:t xml:space="preserve">; </w:t>
      </w:r>
    </w:p>
    <w:p w14:paraId="529C61D1" w14:textId="77777777" w:rsidR="00301BBF" w:rsidRPr="00A15455" w:rsidRDefault="00301BBF" w:rsidP="00301BBF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</w:p>
    <w:p w14:paraId="2A66349D" w14:textId="2BAE0A49" w:rsidR="003F392B" w:rsidRPr="00A15455" w:rsidRDefault="003F392B" w:rsidP="00BF584C">
      <w:pPr>
        <w:pStyle w:val="BodyText"/>
        <w:numPr>
          <w:ilvl w:val="0"/>
          <w:numId w:val="12"/>
        </w:numPr>
        <w:pBdr>
          <w:left w:val="threeDEmboss" w:sz="24" w:space="1" w:color="auto"/>
        </w:pBdr>
        <w:ind w:left="284" w:hanging="284"/>
        <w:jc w:val="both"/>
        <w:rPr>
          <w:b w:val="0"/>
          <w:bCs w:val="0"/>
          <w:sz w:val="20"/>
          <w:szCs w:val="20"/>
        </w:rPr>
      </w:pPr>
      <w:r w:rsidRPr="00A15455">
        <w:rPr>
          <w:b w:val="0"/>
          <w:bCs w:val="0"/>
          <w:sz w:val="20"/>
          <w:szCs w:val="20"/>
        </w:rPr>
        <w:t>The contract must include</w:t>
      </w:r>
      <w:r w:rsidR="009E2C3B" w:rsidRPr="00A15455">
        <w:rPr>
          <w:b w:val="0"/>
          <w:bCs w:val="0"/>
          <w:sz w:val="20"/>
          <w:szCs w:val="20"/>
        </w:rPr>
        <w:t xml:space="preserve"> a </w:t>
      </w:r>
      <w:r w:rsidR="00301BBF" w:rsidRPr="00A15455">
        <w:rPr>
          <w:b w:val="0"/>
          <w:bCs w:val="0"/>
          <w:sz w:val="20"/>
          <w:szCs w:val="20"/>
        </w:rPr>
        <w:t>Q</w:t>
      </w:r>
      <w:r w:rsidR="009E2C3B" w:rsidRPr="00A15455">
        <w:rPr>
          <w:b w:val="0"/>
          <w:bCs w:val="0"/>
          <w:sz w:val="20"/>
          <w:szCs w:val="20"/>
        </w:rPr>
        <w:t xml:space="preserve">uality of </w:t>
      </w:r>
      <w:r w:rsidR="00301BBF" w:rsidRPr="00A15455">
        <w:rPr>
          <w:b w:val="0"/>
          <w:bCs w:val="0"/>
          <w:sz w:val="20"/>
          <w:szCs w:val="20"/>
        </w:rPr>
        <w:t>C</w:t>
      </w:r>
      <w:r w:rsidR="009E2C3B" w:rsidRPr="00A15455">
        <w:rPr>
          <w:b w:val="0"/>
          <w:bCs w:val="0"/>
          <w:sz w:val="20"/>
          <w:szCs w:val="20"/>
        </w:rPr>
        <w:t xml:space="preserve">onstruction clause that states that the work will comply with </w:t>
      </w:r>
      <w:r w:rsidRPr="00A15455">
        <w:rPr>
          <w:b w:val="0"/>
          <w:bCs w:val="0"/>
          <w:sz w:val="20"/>
          <w:szCs w:val="20"/>
        </w:rPr>
        <w:t>t</w:t>
      </w:r>
      <w:r w:rsidR="009E2C3B" w:rsidRPr="00A15455">
        <w:rPr>
          <w:b w:val="0"/>
          <w:bCs w:val="0"/>
          <w:sz w:val="20"/>
          <w:szCs w:val="20"/>
        </w:rPr>
        <w:t>he Building Code of Australia, other relevant codes, stand</w:t>
      </w:r>
      <w:r w:rsidRPr="00A15455">
        <w:rPr>
          <w:b w:val="0"/>
          <w:bCs w:val="0"/>
          <w:sz w:val="20"/>
          <w:szCs w:val="20"/>
        </w:rPr>
        <w:t>ard</w:t>
      </w:r>
      <w:r w:rsidR="009E2C3B" w:rsidRPr="00A15455">
        <w:rPr>
          <w:b w:val="0"/>
          <w:bCs w:val="0"/>
          <w:sz w:val="20"/>
          <w:szCs w:val="20"/>
        </w:rPr>
        <w:t>s and specifications as required by law and any relevant development consents or complying development certificates</w:t>
      </w:r>
      <w:r w:rsidRPr="00A15455">
        <w:rPr>
          <w:b w:val="0"/>
          <w:bCs w:val="0"/>
          <w:sz w:val="20"/>
          <w:szCs w:val="20"/>
        </w:rPr>
        <w:t xml:space="preserve">; and </w:t>
      </w:r>
    </w:p>
    <w:p w14:paraId="6CC5D969" w14:textId="77777777" w:rsidR="00301BBF" w:rsidRPr="00A15455" w:rsidRDefault="00301BBF" w:rsidP="00301BBF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</w:p>
    <w:p w14:paraId="63ECAC74" w14:textId="4ECD5D13" w:rsidR="009E2C3B" w:rsidRPr="00A15455" w:rsidRDefault="003F392B" w:rsidP="00BF584C">
      <w:pPr>
        <w:pStyle w:val="BodyText"/>
        <w:numPr>
          <w:ilvl w:val="0"/>
          <w:numId w:val="12"/>
        </w:numPr>
        <w:pBdr>
          <w:left w:val="threeDEmboss" w:sz="24" w:space="1" w:color="auto"/>
        </w:pBdr>
        <w:ind w:left="284" w:hanging="284"/>
        <w:jc w:val="both"/>
        <w:rPr>
          <w:b w:val="0"/>
          <w:bCs w:val="0"/>
          <w:sz w:val="20"/>
          <w:szCs w:val="20"/>
        </w:rPr>
      </w:pPr>
      <w:r w:rsidRPr="00A15455">
        <w:rPr>
          <w:b w:val="0"/>
          <w:bCs w:val="0"/>
          <w:sz w:val="20"/>
          <w:szCs w:val="20"/>
        </w:rPr>
        <w:t>The contract must include a clause that states that the contract may limit the con</w:t>
      </w:r>
      <w:r w:rsidR="009E2C3B" w:rsidRPr="00A15455">
        <w:rPr>
          <w:b w:val="0"/>
          <w:bCs w:val="0"/>
          <w:sz w:val="20"/>
          <w:szCs w:val="20"/>
        </w:rPr>
        <w:t>tractor</w:t>
      </w:r>
      <w:r w:rsidRPr="00A15455">
        <w:rPr>
          <w:b w:val="0"/>
          <w:bCs w:val="0"/>
          <w:sz w:val="20"/>
          <w:szCs w:val="20"/>
        </w:rPr>
        <w:t>’</w:t>
      </w:r>
      <w:r w:rsidR="009E2C3B" w:rsidRPr="00A15455">
        <w:rPr>
          <w:b w:val="0"/>
          <w:bCs w:val="0"/>
          <w:sz w:val="20"/>
          <w:szCs w:val="20"/>
        </w:rPr>
        <w:t xml:space="preserve">s liability in terms of a failure to comply with </w:t>
      </w:r>
      <w:r w:rsidRPr="00A15455">
        <w:rPr>
          <w:b w:val="0"/>
          <w:bCs w:val="0"/>
          <w:sz w:val="20"/>
          <w:szCs w:val="20"/>
        </w:rPr>
        <w:t xml:space="preserve">the </w:t>
      </w:r>
      <w:r w:rsidR="00301BBF" w:rsidRPr="00A15455">
        <w:rPr>
          <w:b w:val="0"/>
          <w:bCs w:val="0"/>
          <w:sz w:val="20"/>
          <w:szCs w:val="20"/>
        </w:rPr>
        <w:t>Q</w:t>
      </w:r>
      <w:r w:rsidRPr="00A15455">
        <w:rPr>
          <w:b w:val="0"/>
          <w:bCs w:val="0"/>
          <w:sz w:val="20"/>
          <w:szCs w:val="20"/>
        </w:rPr>
        <w:t xml:space="preserve">uality of </w:t>
      </w:r>
      <w:r w:rsidR="00301BBF" w:rsidRPr="00A15455">
        <w:rPr>
          <w:b w:val="0"/>
          <w:bCs w:val="0"/>
          <w:sz w:val="20"/>
          <w:szCs w:val="20"/>
        </w:rPr>
        <w:t>C</w:t>
      </w:r>
      <w:r w:rsidR="009E2C3B" w:rsidRPr="00A15455">
        <w:rPr>
          <w:b w:val="0"/>
          <w:bCs w:val="0"/>
          <w:sz w:val="20"/>
          <w:szCs w:val="20"/>
        </w:rPr>
        <w:t xml:space="preserve">onstruction clause in certain instances. </w:t>
      </w:r>
    </w:p>
    <w:p w14:paraId="3778717A" w14:textId="77777777" w:rsidR="00301BBF" w:rsidRPr="00A15455" w:rsidRDefault="00301BBF" w:rsidP="00301BBF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</w:p>
    <w:p w14:paraId="64E6F5E9" w14:textId="04E91245" w:rsidR="000657D9" w:rsidRPr="00A15455" w:rsidRDefault="000657D9" w:rsidP="00BF584C">
      <w:pPr>
        <w:pStyle w:val="BodyText"/>
        <w:numPr>
          <w:ilvl w:val="0"/>
          <w:numId w:val="12"/>
        </w:numPr>
        <w:pBdr>
          <w:left w:val="threeDEmboss" w:sz="24" w:space="1" w:color="auto"/>
        </w:pBdr>
        <w:ind w:left="284" w:hanging="284"/>
        <w:jc w:val="both"/>
        <w:rPr>
          <w:b w:val="0"/>
          <w:bCs w:val="0"/>
          <w:sz w:val="20"/>
          <w:szCs w:val="20"/>
        </w:rPr>
      </w:pPr>
      <w:r w:rsidRPr="00A15455">
        <w:rPr>
          <w:b w:val="0"/>
          <w:bCs w:val="0"/>
          <w:sz w:val="20"/>
          <w:szCs w:val="20"/>
        </w:rPr>
        <w:t>The maximum deposit you can be asked to pay under any building contract is 10% of the contract price regardless of the contract</w:t>
      </w:r>
      <w:r w:rsidR="00133CDA" w:rsidRPr="00A15455">
        <w:rPr>
          <w:b w:val="0"/>
          <w:bCs w:val="0"/>
          <w:sz w:val="20"/>
          <w:szCs w:val="20"/>
        </w:rPr>
        <w:t xml:space="preserve"> price</w:t>
      </w:r>
      <w:r w:rsidRPr="00A15455">
        <w:rPr>
          <w:b w:val="0"/>
          <w:bCs w:val="0"/>
          <w:sz w:val="20"/>
          <w:szCs w:val="20"/>
        </w:rPr>
        <w:t xml:space="preserve">. </w:t>
      </w:r>
    </w:p>
    <w:p w14:paraId="0890394B" w14:textId="77777777" w:rsidR="009E2C3B" w:rsidRPr="00A15455" w:rsidRDefault="009E2C3B" w:rsidP="00BF584C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</w:p>
    <w:p w14:paraId="20A75910" w14:textId="46411AF2" w:rsidR="00F70BA8" w:rsidRPr="00A15455" w:rsidRDefault="003F392B" w:rsidP="000657D9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  <w:r w:rsidRPr="00A15455">
        <w:rPr>
          <w:b w:val="0"/>
          <w:bCs w:val="0"/>
          <w:sz w:val="20"/>
          <w:szCs w:val="20"/>
        </w:rPr>
        <w:t>Where a contract price exceeds $20,000</w:t>
      </w:r>
      <w:r w:rsidR="000657D9" w:rsidRPr="00A15455">
        <w:rPr>
          <w:b w:val="0"/>
          <w:bCs w:val="0"/>
          <w:sz w:val="20"/>
          <w:szCs w:val="20"/>
        </w:rPr>
        <w:t xml:space="preserve">, in addition to the </w:t>
      </w:r>
      <w:r w:rsidR="00301BBF" w:rsidRPr="00A15455">
        <w:rPr>
          <w:b w:val="0"/>
          <w:bCs w:val="0"/>
          <w:sz w:val="20"/>
          <w:szCs w:val="20"/>
        </w:rPr>
        <w:t xml:space="preserve">matters that apply to a contract </w:t>
      </w:r>
      <w:r w:rsidR="00301BBF" w:rsidRPr="00A15455">
        <w:rPr>
          <w:b w:val="0"/>
          <w:bCs w:val="0"/>
          <w:sz w:val="20"/>
          <w:szCs w:val="20"/>
        </w:rPr>
        <w:t xml:space="preserve">that is between $5,000-$20,000 </w:t>
      </w:r>
      <w:r w:rsidR="000657D9" w:rsidRPr="00A15455">
        <w:rPr>
          <w:b w:val="0"/>
          <w:bCs w:val="0"/>
          <w:sz w:val="20"/>
          <w:szCs w:val="20"/>
        </w:rPr>
        <w:t xml:space="preserve">the following also apply (not an exhaustive list): </w:t>
      </w:r>
    </w:p>
    <w:p w14:paraId="2D9A288D" w14:textId="77777777" w:rsidR="000657D9" w:rsidRPr="00A15455" w:rsidRDefault="000657D9" w:rsidP="000657D9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</w:p>
    <w:p w14:paraId="4F1078A1" w14:textId="7C6E8AA6" w:rsidR="00F70BA8" w:rsidRPr="00A15455" w:rsidRDefault="00F70BA8" w:rsidP="00EA1713">
      <w:pPr>
        <w:pStyle w:val="BodyText"/>
        <w:numPr>
          <w:ilvl w:val="0"/>
          <w:numId w:val="4"/>
        </w:numPr>
        <w:pBdr>
          <w:left w:val="threeDEmboss" w:sz="24" w:space="1" w:color="auto"/>
        </w:pBdr>
        <w:tabs>
          <w:tab w:val="clear" w:pos="720"/>
          <w:tab w:val="num" w:pos="360"/>
        </w:tabs>
        <w:ind w:left="360"/>
        <w:jc w:val="both"/>
        <w:rPr>
          <w:b w:val="0"/>
          <w:bCs w:val="0"/>
          <w:sz w:val="20"/>
          <w:szCs w:val="20"/>
        </w:rPr>
      </w:pPr>
      <w:r w:rsidRPr="00A15455">
        <w:rPr>
          <w:b w:val="0"/>
          <w:bCs w:val="0"/>
          <w:sz w:val="20"/>
          <w:szCs w:val="20"/>
        </w:rPr>
        <w:t xml:space="preserve">the contract should be signed and a </w:t>
      </w:r>
      <w:r w:rsidRPr="00A15455">
        <w:rPr>
          <w:sz w:val="20"/>
          <w:szCs w:val="20"/>
        </w:rPr>
        <w:t>copy</w:t>
      </w:r>
      <w:r w:rsidRPr="00A15455">
        <w:rPr>
          <w:b w:val="0"/>
          <w:bCs w:val="0"/>
          <w:sz w:val="20"/>
          <w:szCs w:val="20"/>
        </w:rPr>
        <w:t xml:space="preserve"> given to you</w:t>
      </w:r>
      <w:r w:rsidR="00733302" w:rsidRPr="00A15455">
        <w:rPr>
          <w:b w:val="0"/>
          <w:bCs w:val="0"/>
          <w:sz w:val="20"/>
          <w:szCs w:val="20"/>
        </w:rPr>
        <w:t xml:space="preserve"> no later than 5 business days after the contract was entered into;</w:t>
      </w:r>
    </w:p>
    <w:p w14:paraId="37C9FB3D" w14:textId="77777777" w:rsidR="00133CDA" w:rsidRPr="00A15455" w:rsidRDefault="00133CDA" w:rsidP="00133CDA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</w:p>
    <w:p w14:paraId="1D72B130" w14:textId="5AB83397" w:rsidR="00ED6D26" w:rsidRPr="00A15455" w:rsidRDefault="00ED6D26" w:rsidP="00EA1713">
      <w:pPr>
        <w:pStyle w:val="BodyText"/>
        <w:numPr>
          <w:ilvl w:val="0"/>
          <w:numId w:val="4"/>
        </w:numPr>
        <w:pBdr>
          <w:left w:val="threeDEmboss" w:sz="24" w:space="1" w:color="auto"/>
        </w:pBdr>
        <w:tabs>
          <w:tab w:val="clear" w:pos="720"/>
          <w:tab w:val="num" w:pos="360"/>
        </w:tabs>
        <w:ind w:left="360"/>
        <w:jc w:val="both"/>
        <w:rPr>
          <w:b w:val="0"/>
          <w:bCs w:val="0"/>
          <w:sz w:val="20"/>
          <w:szCs w:val="20"/>
        </w:rPr>
      </w:pPr>
      <w:r w:rsidRPr="00A15455">
        <w:rPr>
          <w:b w:val="0"/>
          <w:bCs w:val="0"/>
          <w:sz w:val="20"/>
          <w:szCs w:val="20"/>
        </w:rPr>
        <w:t>you must be given a Consumer Bu</w:t>
      </w:r>
      <w:r w:rsidR="00733302" w:rsidRPr="00A15455">
        <w:rPr>
          <w:b w:val="0"/>
          <w:bCs w:val="0"/>
          <w:sz w:val="20"/>
          <w:szCs w:val="20"/>
        </w:rPr>
        <w:t>i</w:t>
      </w:r>
      <w:r w:rsidRPr="00A15455">
        <w:rPr>
          <w:b w:val="0"/>
          <w:bCs w:val="0"/>
          <w:sz w:val="20"/>
          <w:szCs w:val="20"/>
        </w:rPr>
        <w:t>l</w:t>
      </w:r>
      <w:r w:rsidR="00733302" w:rsidRPr="00A15455">
        <w:rPr>
          <w:b w:val="0"/>
          <w:bCs w:val="0"/>
          <w:sz w:val="20"/>
          <w:szCs w:val="20"/>
        </w:rPr>
        <w:t>d</w:t>
      </w:r>
      <w:r w:rsidRPr="00A15455">
        <w:rPr>
          <w:b w:val="0"/>
          <w:bCs w:val="0"/>
          <w:sz w:val="20"/>
          <w:szCs w:val="20"/>
        </w:rPr>
        <w:t xml:space="preserve">ing Guide that explains the </w:t>
      </w:r>
      <w:r w:rsidR="00733302" w:rsidRPr="00A15455">
        <w:rPr>
          <w:b w:val="0"/>
          <w:bCs w:val="0"/>
          <w:sz w:val="20"/>
          <w:szCs w:val="20"/>
        </w:rPr>
        <w:t>H</w:t>
      </w:r>
      <w:r w:rsidRPr="00A15455">
        <w:rPr>
          <w:b w:val="0"/>
          <w:bCs w:val="0"/>
          <w:sz w:val="20"/>
          <w:szCs w:val="20"/>
        </w:rPr>
        <w:t>ome Building Act and what happens in the case of a dispute between the builder and the owner;</w:t>
      </w:r>
    </w:p>
    <w:p w14:paraId="67A01F4A" w14:textId="77777777" w:rsidR="00133CDA" w:rsidRPr="00A15455" w:rsidRDefault="00133CDA" w:rsidP="00133CDA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</w:p>
    <w:p w14:paraId="3852DBE3" w14:textId="3829AE72" w:rsidR="00F70BA8" w:rsidRPr="00A15455" w:rsidRDefault="000657D9" w:rsidP="00EA1713">
      <w:pPr>
        <w:pStyle w:val="BodyText"/>
        <w:numPr>
          <w:ilvl w:val="0"/>
          <w:numId w:val="4"/>
        </w:numPr>
        <w:pBdr>
          <w:left w:val="threeDEmboss" w:sz="24" w:space="1" w:color="auto"/>
        </w:pBdr>
        <w:tabs>
          <w:tab w:val="clear" w:pos="720"/>
          <w:tab w:val="num" w:pos="360"/>
        </w:tabs>
        <w:ind w:left="360"/>
        <w:jc w:val="both"/>
        <w:rPr>
          <w:b w:val="0"/>
          <w:bCs w:val="0"/>
          <w:sz w:val="20"/>
          <w:szCs w:val="20"/>
        </w:rPr>
      </w:pPr>
      <w:r w:rsidRPr="00A15455">
        <w:rPr>
          <w:b w:val="0"/>
          <w:bCs w:val="0"/>
          <w:sz w:val="20"/>
          <w:szCs w:val="20"/>
        </w:rPr>
        <w:t xml:space="preserve">A contract of insurance under the Home Building Compensation Fund is required (formally known as the Home Warranty Insurance Scheme) and a Certificate of Insurance evidencing the Contract of Insurance must be provided to you. </w:t>
      </w:r>
    </w:p>
    <w:p w14:paraId="3216142C" w14:textId="77777777" w:rsidR="00133CDA" w:rsidRPr="00A15455" w:rsidRDefault="00133CDA" w:rsidP="00133CDA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</w:p>
    <w:p w14:paraId="3733CDB8" w14:textId="6B0BFFFE" w:rsidR="00ED6D26" w:rsidRPr="00A15455" w:rsidRDefault="000657D9" w:rsidP="00ED6D26">
      <w:pPr>
        <w:pStyle w:val="BodyText"/>
        <w:numPr>
          <w:ilvl w:val="0"/>
          <w:numId w:val="4"/>
        </w:numPr>
        <w:pBdr>
          <w:left w:val="threeDEmboss" w:sz="24" w:space="1" w:color="auto"/>
        </w:pBdr>
        <w:tabs>
          <w:tab w:val="clear" w:pos="720"/>
          <w:tab w:val="num" w:pos="360"/>
        </w:tabs>
        <w:ind w:left="360"/>
        <w:jc w:val="both"/>
        <w:rPr>
          <w:b w:val="0"/>
          <w:bCs w:val="0"/>
          <w:sz w:val="20"/>
          <w:szCs w:val="20"/>
        </w:rPr>
      </w:pPr>
      <w:r w:rsidRPr="00A15455">
        <w:rPr>
          <w:b w:val="0"/>
          <w:bCs w:val="0"/>
          <w:sz w:val="20"/>
          <w:szCs w:val="20"/>
        </w:rPr>
        <w:t>A</w:t>
      </w:r>
      <w:r w:rsidR="00ED6D26" w:rsidRPr="00A15455">
        <w:rPr>
          <w:b w:val="0"/>
          <w:bCs w:val="0"/>
          <w:sz w:val="20"/>
          <w:szCs w:val="20"/>
        </w:rPr>
        <w:t xml:space="preserve"> a cooling off period of 5-days applies to the contract, unless a certificate is provided to waive the cooling off period. </w:t>
      </w:r>
    </w:p>
    <w:p w14:paraId="3A123809" w14:textId="77777777" w:rsidR="00F70BA8" w:rsidRPr="00A15455" w:rsidRDefault="00F70BA8" w:rsidP="00EA1713">
      <w:pPr>
        <w:pStyle w:val="BodyText"/>
        <w:pBdr>
          <w:left w:val="threeDEmboss" w:sz="24" w:space="1" w:color="auto"/>
        </w:pBdr>
        <w:ind w:left="360" w:hanging="360"/>
        <w:jc w:val="both"/>
        <w:rPr>
          <w:b w:val="0"/>
          <w:bCs w:val="0"/>
          <w:sz w:val="20"/>
          <w:szCs w:val="20"/>
        </w:rPr>
      </w:pPr>
    </w:p>
    <w:p w14:paraId="3C048574" w14:textId="77777777" w:rsidR="00301BBF" w:rsidRPr="00A15455" w:rsidRDefault="00301BBF" w:rsidP="00EA1713">
      <w:pPr>
        <w:pStyle w:val="BodyText"/>
        <w:pBdr>
          <w:left w:val="threeDEmboss" w:sz="24" w:space="1" w:color="auto"/>
        </w:pBdr>
        <w:ind w:left="360" w:hanging="360"/>
        <w:jc w:val="both"/>
        <w:rPr>
          <w:b w:val="0"/>
          <w:bCs w:val="0"/>
          <w:sz w:val="20"/>
          <w:szCs w:val="20"/>
        </w:rPr>
      </w:pPr>
      <w:r w:rsidRPr="00A15455">
        <w:rPr>
          <w:b w:val="0"/>
          <w:bCs w:val="0"/>
          <w:sz w:val="20"/>
          <w:szCs w:val="20"/>
        </w:rPr>
        <w:t>Please c</w:t>
      </w:r>
      <w:r w:rsidR="00F70BA8" w:rsidRPr="00A15455">
        <w:rPr>
          <w:b w:val="0"/>
          <w:bCs w:val="0"/>
          <w:sz w:val="20"/>
          <w:szCs w:val="20"/>
        </w:rPr>
        <w:t xml:space="preserve">all us on </w:t>
      </w:r>
      <w:r w:rsidR="000657D9" w:rsidRPr="00A15455">
        <w:rPr>
          <w:b w:val="0"/>
          <w:bCs w:val="0"/>
          <w:sz w:val="20"/>
          <w:szCs w:val="20"/>
        </w:rPr>
        <w:t>(02) 99080 1700</w:t>
      </w:r>
      <w:r w:rsidR="00F70BA8" w:rsidRPr="00A15455">
        <w:rPr>
          <w:b w:val="0"/>
          <w:bCs w:val="0"/>
          <w:sz w:val="20"/>
          <w:szCs w:val="20"/>
        </w:rPr>
        <w:t xml:space="preserve"> for preliminary</w:t>
      </w:r>
    </w:p>
    <w:p w14:paraId="7BB83335" w14:textId="77777777" w:rsidR="00301BBF" w:rsidRPr="00A15455" w:rsidRDefault="00F70BA8" w:rsidP="00301BBF">
      <w:pPr>
        <w:pStyle w:val="BodyText"/>
        <w:pBdr>
          <w:left w:val="threeDEmboss" w:sz="24" w:space="1" w:color="auto"/>
        </w:pBdr>
        <w:ind w:left="360" w:hanging="360"/>
        <w:jc w:val="both"/>
        <w:rPr>
          <w:b w:val="0"/>
          <w:bCs w:val="0"/>
          <w:sz w:val="20"/>
          <w:szCs w:val="20"/>
        </w:rPr>
      </w:pPr>
      <w:r w:rsidRPr="00A15455">
        <w:rPr>
          <w:b w:val="0"/>
          <w:bCs w:val="0"/>
          <w:sz w:val="20"/>
          <w:szCs w:val="20"/>
        </w:rPr>
        <w:t>advice on any contract you may wish to enter into</w:t>
      </w:r>
    </w:p>
    <w:p w14:paraId="67FC7899" w14:textId="64917FCC" w:rsidR="00F70BA8" w:rsidRPr="00A15455" w:rsidRDefault="00F70BA8" w:rsidP="00301BBF">
      <w:pPr>
        <w:pStyle w:val="BodyText"/>
        <w:pBdr>
          <w:left w:val="threeDEmboss" w:sz="24" w:space="1" w:color="auto"/>
        </w:pBdr>
        <w:ind w:left="360" w:hanging="360"/>
        <w:jc w:val="both"/>
        <w:rPr>
          <w:b w:val="0"/>
          <w:bCs w:val="0"/>
          <w:sz w:val="20"/>
          <w:szCs w:val="20"/>
        </w:rPr>
      </w:pPr>
      <w:r w:rsidRPr="00A15455">
        <w:rPr>
          <w:b w:val="0"/>
          <w:bCs w:val="0"/>
          <w:sz w:val="20"/>
          <w:szCs w:val="20"/>
        </w:rPr>
        <w:t>PRIOR to signing.</w:t>
      </w:r>
    </w:p>
    <w:p w14:paraId="5BAB82C9" w14:textId="77777777" w:rsidR="00F70BA8" w:rsidRPr="00A15455" w:rsidRDefault="00F70BA8" w:rsidP="00EA1713">
      <w:pPr>
        <w:pStyle w:val="BodyText"/>
        <w:pBdr>
          <w:left w:val="threeDEmboss" w:sz="24" w:space="1" w:color="auto"/>
        </w:pBdr>
        <w:ind w:left="360" w:hanging="360"/>
        <w:jc w:val="both"/>
        <w:rPr>
          <w:b w:val="0"/>
          <w:bCs w:val="0"/>
          <w:sz w:val="20"/>
          <w:szCs w:val="20"/>
        </w:rPr>
      </w:pPr>
    </w:p>
    <w:p w14:paraId="5DC546DD" w14:textId="77777777" w:rsidR="00F70BA8" w:rsidRPr="00A15455" w:rsidRDefault="00F70BA8" w:rsidP="00EA1713">
      <w:pPr>
        <w:pStyle w:val="BodyText"/>
        <w:pBdr>
          <w:left w:val="threeDEmboss" w:sz="24" w:space="1" w:color="auto"/>
        </w:pBdr>
        <w:ind w:left="360" w:hanging="360"/>
        <w:jc w:val="both"/>
        <w:rPr>
          <w:b w:val="0"/>
          <w:bCs w:val="0"/>
          <w:sz w:val="20"/>
          <w:szCs w:val="20"/>
        </w:rPr>
      </w:pPr>
      <w:r w:rsidRPr="00A15455">
        <w:rPr>
          <w:b w:val="0"/>
          <w:bCs w:val="0"/>
          <w:sz w:val="20"/>
          <w:szCs w:val="20"/>
          <w:u w:val="single"/>
        </w:rPr>
        <w:t>Warranties</w:t>
      </w:r>
    </w:p>
    <w:p w14:paraId="743C7110" w14:textId="77777777" w:rsidR="00F70BA8" w:rsidRPr="00A15455" w:rsidRDefault="00F70BA8" w:rsidP="00EA1713">
      <w:pPr>
        <w:pStyle w:val="BodyText"/>
        <w:pBdr>
          <w:left w:val="threeDEmboss" w:sz="24" w:space="1" w:color="auto"/>
        </w:pBdr>
        <w:ind w:left="360" w:hanging="360"/>
        <w:jc w:val="both"/>
        <w:rPr>
          <w:b w:val="0"/>
          <w:bCs w:val="0"/>
          <w:sz w:val="20"/>
          <w:szCs w:val="20"/>
        </w:rPr>
      </w:pPr>
    </w:p>
    <w:p w14:paraId="13D191E3" w14:textId="77777777" w:rsidR="00BF584C" w:rsidRPr="00A15455" w:rsidRDefault="00F70BA8" w:rsidP="00BF584C">
      <w:pPr>
        <w:pStyle w:val="BodyText"/>
        <w:pBdr>
          <w:left w:val="threeDEmboss" w:sz="24" w:space="1" w:color="auto"/>
        </w:pBdr>
        <w:ind w:left="360" w:hanging="360"/>
        <w:jc w:val="both"/>
        <w:rPr>
          <w:b w:val="0"/>
          <w:bCs w:val="0"/>
          <w:sz w:val="20"/>
          <w:szCs w:val="20"/>
        </w:rPr>
      </w:pPr>
      <w:r w:rsidRPr="00A15455">
        <w:rPr>
          <w:b w:val="0"/>
          <w:bCs w:val="0"/>
          <w:sz w:val="20"/>
          <w:szCs w:val="20"/>
        </w:rPr>
        <w:t xml:space="preserve">Certain </w:t>
      </w:r>
      <w:r w:rsidR="00250C50" w:rsidRPr="00A15455">
        <w:rPr>
          <w:b w:val="0"/>
          <w:bCs w:val="0"/>
          <w:sz w:val="20"/>
          <w:szCs w:val="20"/>
        </w:rPr>
        <w:t xml:space="preserve">statutory </w:t>
      </w:r>
      <w:r w:rsidRPr="00A15455">
        <w:rPr>
          <w:b w:val="0"/>
          <w:bCs w:val="0"/>
          <w:sz w:val="20"/>
          <w:szCs w:val="20"/>
        </w:rPr>
        <w:t>warranties are implied by law</w:t>
      </w:r>
    </w:p>
    <w:p w14:paraId="127EECD2" w14:textId="69D67473" w:rsidR="00250C50" w:rsidRPr="00A15455" w:rsidRDefault="00F70BA8" w:rsidP="00BF584C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  <w:r w:rsidRPr="00A15455">
        <w:rPr>
          <w:b w:val="0"/>
          <w:bCs w:val="0"/>
          <w:sz w:val="20"/>
          <w:szCs w:val="20"/>
        </w:rPr>
        <w:t>into the contract and</w:t>
      </w:r>
      <w:r w:rsidR="00250C50" w:rsidRPr="00A15455">
        <w:rPr>
          <w:b w:val="0"/>
          <w:bCs w:val="0"/>
          <w:sz w:val="20"/>
          <w:szCs w:val="20"/>
        </w:rPr>
        <w:t xml:space="preserve"> cannot be contracted out </w:t>
      </w:r>
      <w:r w:rsidR="00133CDA" w:rsidRPr="00A15455">
        <w:rPr>
          <w:b w:val="0"/>
          <w:bCs w:val="0"/>
          <w:sz w:val="20"/>
          <w:szCs w:val="20"/>
        </w:rPr>
        <w:t>of</w:t>
      </w:r>
      <w:r w:rsidR="00250C50" w:rsidRPr="00A15455">
        <w:rPr>
          <w:b w:val="0"/>
          <w:bCs w:val="0"/>
          <w:sz w:val="20"/>
          <w:szCs w:val="20"/>
        </w:rPr>
        <w:t xml:space="preserve"> a contract. Statutory warranties are in effect for 6 years for major defects and 2 years for all other defects commencing from when the work was completed. </w:t>
      </w:r>
      <w:r w:rsidR="000657D9" w:rsidRPr="00A15455">
        <w:rPr>
          <w:b w:val="0"/>
          <w:bCs w:val="0"/>
          <w:sz w:val="20"/>
          <w:szCs w:val="20"/>
        </w:rPr>
        <w:t xml:space="preserve">These </w:t>
      </w:r>
      <w:r w:rsidR="00250C50" w:rsidRPr="00A15455">
        <w:rPr>
          <w:b w:val="0"/>
          <w:bCs w:val="0"/>
          <w:sz w:val="20"/>
          <w:szCs w:val="20"/>
        </w:rPr>
        <w:t xml:space="preserve">warranties </w:t>
      </w:r>
      <w:r w:rsidR="00133CDA" w:rsidRPr="00A15455">
        <w:rPr>
          <w:b w:val="0"/>
          <w:bCs w:val="0"/>
          <w:sz w:val="20"/>
          <w:szCs w:val="20"/>
        </w:rPr>
        <w:t>include that</w:t>
      </w:r>
      <w:r w:rsidR="000657D9" w:rsidRPr="00A15455">
        <w:rPr>
          <w:b w:val="0"/>
          <w:bCs w:val="0"/>
          <w:sz w:val="20"/>
          <w:szCs w:val="20"/>
        </w:rPr>
        <w:t xml:space="preserve">: </w:t>
      </w:r>
    </w:p>
    <w:p w14:paraId="66AEC009" w14:textId="77777777" w:rsidR="00F70BA8" w:rsidRPr="00A15455" w:rsidRDefault="00F70BA8" w:rsidP="00EA1713">
      <w:pPr>
        <w:pStyle w:val="BodyText"/>
        <w:pBdr>
          <w:left w:val="threeDEmboss" w:sz="24" w:space="1" w:color="auto"/>
        </w:pBdr>
        <w:ind w:left="360" w:hanging="360"/>
        <w:jc w:val="both"/>
        <w:rPr>
          <w:b w:val="0"/>
          <w:bCs w:val="0"/>
          <w:sz w:val="20"/>
          <w:szCs w:val="20"/>
        </w:rPr>
      </w:pPr>
    </w:p>
    <w:p w14:paraId="5909F7D4" w14:textId="3CE0A594" w:rsidR="00F70BA8" w:rsidRPr="00A15455" w:rsidRDefault="00F70BA8" w:rsidP="00EA1713">
      <w:pPr>
        <w:pStyle w:val="BodyText"/>
        <w:numPr>
          <w:ilvl w:val="0"/>
          <w:numId w:val="6"/>
        </w:numPr>
        <w:pBdr>
          <w:left w:val="threeDEmboss" w:sz="24" w:space="1" w:color="auto"/>
        </w:pBdr>
        <w:tabs>
          <w:tab w:val="clear" w:pos="720"/>
          <w:tab w:val="num" w:pos="360"/>
        </w:tabs>
        <w:ind w:left="360"/>
        <w:jc w:val="both"/>
        <w:rPr>
          <w:b w:val="0"/>
          <w:bCs w:val="0"/>
          <w:sz w:val="20"/>
          <w:szCs w:val="20"/>
        </w:rPr>
      </w:pPr>
      <w:r w:rsidRPr="00A15455">
        <w:rPr>
          <w:b w:val="0"/>
          <w:bCs w:val="0"/>
          <w:sz w:val="20"/>
          <w:szCs w:val="20"/>
        </w:rPr>
        <w:t xml:space="preserve">the work will be performed </w:t>
      </w:r>
      <w:r w:rsidR="00250C50" w:rsidRPr="00A15455">
        <w:rPr>
          <w:b w:val="0"/>
          <w:bCs w:val="0"/>
          <w:sz w:val="20"/>
          <w:szCs w:val="20"/>
        </w:rPr>
        <w:t xml:space="preserve">with all due care and skill and be in </w:t>
      </w:r>
      <w:r w:rsidRPr="00A15455">
        <w:rPr>
          <w:b w:val="0"/>
          <w:bCs w:val="0"/>
          <w:sz w:val="20"/>
          <w:szCs w:val="20"/>
        </w:rPr>
        <w:t>accordance with the plans and specifications</w:t>
      </w:r>
      <w:r w:rsidR="00133CDA" w:rsidRPr="00A15455">
        <w:rPr>
          <w:b w:val="0"/>
          <w:bCs w:val="0"/>
          <w:sz w:val="20"/>
          <w:szCs w:val="20"/>
        </w:rPr>
        <w:t>;</w:t>
      </w:r>
    </w:p>
    <w:p w14:paraId="113CEAE5" w14:textId="77777777" w:rsidR="00301BBF" w:rsidRPr="00A15455" w:rsidRDefault="00301BBF" w:rsidP="00301BBF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</w:p>
    <w:p w14:paraId="6E7562B2" w14:textId="0D469D19" w:rsidR="008E3362" w:rsidRPr="00A15455" w:rsidRDefault="00F70BA8" w:rsidP="00EA1713">
      <w:pPr>
        <w:pStyle w:val="BodyText"/>
        <w:numPr>
          <w:ilvl w:val="0"/>
          <w:numId w:val="6"/>
        </w:numPr>
        <w:pBdr>
          <w:left w:val="threeDEmboss" w:sz="24" w:space="1" w:color="auto"/>
        </w:pBdr>
        <w:tabs>
          <w:tab w:val="clear" w:pos="720"/>
          <w:tab w:val="num" w:pos="360"/>
        </w:tabs>
        <w:ind w:left="360"/>
        <w:jc w:val="both"/>
        <w:rPr>
          <w:b w:val="0"/>
          <w:bCs w:val="0"/>
          <w:sz w:val="20"/>
          <w:szCs w:val="20"/>
        </w:rPr>
      </w:pPr>
      <w:r w:rsidRPr="00A15455">
        <w:rPr>
          <w:b w:val="0"/>
          <w:bCs w:val="0"/>
          <w:sz w:val="20"/>
          <w:szCs w:val="20"/>
        </w:rPr>
        <w:t>the work and materials will be suitable for the purpose</w:t>
      </w:r>
      <w:r w:rsidR="00250C50" w:rsidRPr="00A15455">
        <w:rPr>
          <w:b w:val="0"/>
          <w:bCs w:val="0"/>
          <w:sz w:val="20"/>
          <w:szCs w:val="20"/>
        </w:rPr>
        <w:t xml:space="preserve"> for which they are to be used</w:t>
      </w:r>
      <w:r w:rsidR="00133CDA" w:rsidRPr="00A15455">
        <w:rPr>
          <w:b w:val="0"/>
          <w:bCs w:val="0"/>
          <w:sz w:val="20"/>
          <w:szCs w:val="20"/>
        </w:rPr>
        <w:t>;</w:t>
      </w:r>
    </w:p>
    <w:p w14:paraId="69057DBA" w14:textId="77777777" w:rsidR="00133CDA" w:rsidRPr="00A15455" w:rsidRDefault="00133CDA" w:rsidP="00133CDA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</w:p>
    <w:p w14:paraId="7E2B7630" w14:textId="6DF10684" w:rsidR="00250C50" w:rsidRPr="00A15455" w:rsidRDefault="00133CDA" w:rsidP="00EA1713">
      <w:pPr>
        <w:pStyle w:val="BodyText"/>
        <w:numPr>
          <w:ilvl w:val="0"/>
          <w:numId w:val="6"/>
        </w:numPr>
        <w:pBdr>
          <w:left w:val="threeDEmboss" w:sz="24" w:space="1" w:color="auto"/>
        </w:pBdr>
        <w:tabs>
          <w:tab w:val="clear" w:pos="720"/>
          <w:tab w:val="num" w:pos="360"/>
        </w:tabs>
        <w:ind w:left="360"/>
        <w:jc w:val="both"/>
        <w:rPr>
          <w:b w:val="0"/>
          <w:bCs w:val="0"/>
          <w:sz w:val="20"/>
          <w:szCs w:val="20"/>
        </w:rPr>
      </w:pPr>
      <w:r w:rsidRPr="00A15455">
        <w:rPr>
          <w:b w:val="0"/>
          <w:bCs w:val="0"/>
          <w:sz w:val="20"/>
          <w:szCs w:val="20"/>
        </w:rPr>
        <w:t xml:space="preserve">the </w:t>
      </w:r>
      <w:r w:rsidR="00250C50" w:rsidRPr="00A15455">
        <w:rPr>
          <w:b w:val="0"/>
          <w:bCs w:val="0"/>
          <w:sz w:val="20"/>
          <w:szCs w:val="20"/>
        </w:rPr>
        <w:t>materials will be new unless otherwise specified;</w:t>
      </w:r>
    </w:p>
    <w:p w14:paraId="5293DB08" w14:textId="77777777" w:rsidR="00133CDA" w:rsidRPr="00A15455" w:rsidRDefault="00133CDA" w:rsidP="00133CDA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</w:p>
    <w:p w14:paraId="285828F9" w14:textId="210DA0DE" w:rsidR="00F70BA8" w:rsidRPr="00A15455" w:rsidRDefault="00250C50" w:rsidP="00EA1713">
      <w:pPr>
        <w:pStyle w:val="BodyText"/>
        <w:numPr>
          <w:ilvl w:val="0"/>
          <w:numId w:val="6"/>
        </w:numPr>
        <w:pBdr>
          <w:left w:val="threeDEmboss" w:sz="24" w:space="1" w:color="auto"/>
        </w:pBdr>
        <w:tabs>
          <w:tab w:val="clear" w:pos="720"/>
          <w:tab w:val="num" w:pos="360"/>
        </w:tabs>
        <w:ind w:left="360"/>
        <w:jc w:val="both"/>
        <w:rPr>
          <w:b w:val="0"/>
          <w:bCs w:val="0"/>
          <w:sz w:val="20"/>
          <w:szCs w:val="20"/>
        </w:rPr>
      </w:pPr>
      <w:r w:rsidRPr="00A15455">
        <w:rPr>
          <w:b w:val="0"/>
          <w:bCs w:val="0"/>
          <w:sz w:val="20"/>
          <w:szCs w:val="20"/>
        </w:rPr>
        <w:t>the work will be done with due diligence and wi</w:t>
      </w:r>
      <w:r w:rsidR="00301BBF" w:rsidRPr="00A15455">
        <w:rPr>
          <w:b w:val="0"/>
          <w:bCs w:val="0"/>
          <w:sz w:val="20"/>
          <w:szCs w:val="20"/>
        </w:rPr>
        <w:t>ll</w:t>
      </w:r>
      <w:r w:rsidRPr="00A15455">
        <w:rPr>
          <w:b w:val="0"/>
          <w:bCs w:val="0"/>
          <w:sz w:val="20"/>
          <w:szCs w:val="20"/>
        </w:rPr>
        <w:t xml:space="preserve"> </w:t>
      </w:r>
      <w:r w:rsidR="00F70BA8" w:rsidRPr="00A15455">
        <w:rPr>
          <w:b w:val="0"/>
          <w:bCs w:val="0"/>
          <w:sz w:val="20"/>
          <w:szCs w:val="20"/>
        </w:rPr>
        <w:t>comply with the Act and other laws;</w:t>
      </w:r>
    </w:p>
    <w:p w14:paraId="3D6BDC59" w14:textId="77777777" w:rsidR="00133CDA" w:rsidRPr="00A15455" w:rsidRDefault="00133CDA" w:rsidP="00133CDA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</w:p>
    <w:p w14:paraId="592897EC" w14:textId="12B54AE0" w:rsidR="00F70BA8" w:rsidRPr="00A15455" w:rsidRDefault="00F70BA8" w:rsidP="00EA1713">
      <w:pPr>
        <w:pStyle w:val="BodyText"/>
        <w:numPr>
          <w:ilvl w:val="0"/>
          <w:numId w:val="6"/>
        </w:numPr>
        <w:pBdr>
          <w:left w:val="threeDEmboss" w:sz="24" w:space="1" w:color="auto"/>
        </w:pBdr>
        <w:tabs>
          <w:tab w:val="clear" w:pos="720"/>
          <w:tab w:val="num" w:pos="360"/>
        </w:tabs>
        <w:ind w:left="360"/>
        <w:jc w:val="both"/>
        <w:rPr>
          <w:b w:val="0"/>
          <w:bCs w:val="0"/>
          <w:sz w:val="20"/>
          <w:szCs w:val="20"/>
        </w:rPr>
      </w:pPr>
      <w:r w:rsidRPr="00A15455">
        <w:rPr>
          <w:b w:val="0"/>
          <w:bCs w:val="0"/>
          <w:sz w:val="20"/>
          <w:szCs w:val="20"/>
        </w:rPr>
        <w:t>the work will be done within the time stated (if not, within a reasonable time);</w:t>
      </w:r>
    </w:p>
    <w:p w14:paraId="2ECF4307" w14:textId="77777777" w:rsidR="00133CDA" w:rsidRPr="00A15455" w:rsidRDefault="00133CDA" w:rsidP="00133CDA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</w:p>
    <w:p w14:paraId="444D0D08" w14:textId="19AB4D73" w:rsidR="00F70BA8" w:rsidRPr="00A15455" w:rsidRDefault="00133CDA" w:rsidP="00250C50">
      <w:pPr>
        <w:pStyle w:val="BodyText"/>
        <w:numPr>
          <w:ilvl w:val="0"/>
          <w:numId w:val="6"/>
        </w:numPr>
        <w:pBdr>
          <w:left w:val="threeDEmboss" w:sz="24" w:space="1" w:color="auto"/>
        </w:pBdr>
        <w:tabs>
          <w:tab w:val="clear" w:pos="720"/>
          <w:tab w:val="num" w:pos="360"/>
        </w:tabs>
        <w:ind w:left="360"/>
        <w:jc w:val="both"/>
        <w:rPr>
          <w:b w:val="0"/>
          <w:bCs w:val="0"/>
          <w:sz w:val="20"/>
          <w:szCs w:val="20"/>
        </w:rPr>
      </w:pPr>
      <w:r w:rsidRPr="00A15455">
        <w:rPr>
          <w:b w:val="0"/>
          <w:bCs w:val="0"/>
          <w:sz w:val="20"/>
          <w:szCs w:val="20"/>
        </w:rPr>
        <w:t>t</w:t>
      </w:r>
      <w:r w:rsidR="00250C50" w:rsidRPr="00A15455">
        <w:rPr>
          <w:b w:val="0"/>
          <w:bCs w:val="0"/>
          <w:sz w:val="20"/>
          <w:szCs w:val="20"/>
        </w:rPr>
        <w:t>he work will result in a dwelling that is reasonably fit to live in</w:t>
      </w:r>
      <w:r w:rsidRPr="00A15455">
        <w:rPr>
          <w:b w:val="0"/>
          <w:bCs w:val="0"/>
          <w:sz w:val="20"/>
          <w:szCs w:val="20"/>
        </w:rPr>
        <w:t>.</w:t>
      </w:r>
    </w:p>
    <w:p w14:paraId="5BC6EB66" w14:textId="77777777" w:rsidR="00133CDA" w:rsidRPr="00A15455" w:rsidRDefault="00133CDA" w:rsidP="00133CDA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</w:p>
    <w:p w14:paraId="5AF9CFB6" w14:textId="35411D6E" w:rsidR="00F70BA8" w:rsidRPr="00A15455" w:rsidRDefault="00F70BA8" w:rsidP="00EA1713">
      <w:pPr>
        <w:pStyle w:val="BodyText"/>
        <w:pBdr>
          <w:left w:val="threeDEmboss" w:sz="24" w:space="1" w:color="auto"/>
        </w:pBdr>
        <w:tabs>
          <w:tab w:val="num" w:pos="0"/>
        </w:tabs>
        <w:jc w:val="both"/>
        <w:rPr>
          <w:b w:val="0"/>
          <w:bCs w:val="0"/>
          <w:sz w:val="20"/>
          <w:szCs w:val="20"/>
        </w:rPr>
      </w:pPr>
      <w:r w:rsidRPr="00A15455">
        <w:rPr>
          <w:b w:val="0"/>
          <w:bCs w:val="0"/>
          <w:sz w:val="20"/>
          <w:szCs w:val="20"/>
        </w:rPr>
        <w:t xml:space="preserve">A successor in title to a person entitled to the benefits of the statutory warranties (i.e. </w:t>
      </w:r>
      <w:r w:rsidR="00301BBF" w:rsidRPr="00A15455">
        <w:rPr>
          <w:b w:val="0"/>
          <w:bCs w:val="0"/>
          <w:sz w:val="20"/>
          <w:szCs w:val="20"/>
        </w:rPr>
        <w:t xml:space="preserve">a </w:t>
      </w:r>
      <w:r w:rsidRPr="00A15455">
        <w:rPr>
          <w:b w:val="0"/>
          <w:bCs w:val="0"/>
          <w:sz w:val="20"/>
          <w:szCs w:val="20"/>
        </w:rPr>
        <w:t>new owner) is entitled to the same benefits, except for work and materials already enforced by the previous owner.</w:t>
      </w:r>
    </w:p>
    <w:p w14:paraId="3CA250DC" w14:textId="77777777" w:rsidR="00F70BA8" w:rsidRPr="00A15455" w:rsidRDefault="00F70BA8" w:rsidP="00EA1713">
      <w:pPr>
        <w:pStyle w:val="BodyText"/>
        <w:pBdr>
          <w:left w:val="threeDEmboss" w:sz="24" w:space="1" w:color="auto"/>
        </w:pBdr>
        <w:tabs>
          <w:tab w:val="num" w:pos="0"/>
        </w:tabs>
        <w:jc w:val="both"/>
        <w:rPr>
          <w:b w:val="0"/>
          <w:bCs w:val="0"/>
          <w:sz w:val="20"/>
          <w:szCs w:val="20"/>
        </w:rPr>
      </w:pPr>
    </w:p>
    <w:p w14:paraId="3A04D64C" w14:textId="77777777" w:rsidR="00F70BA8" w:rsidRPr="00A15455" w:rsidRDefault="00F70BA8" w:rsidP="00EA1713">
      <w:pPr>
        <w:pStyle w:val="BodyText"/>
        <w:pBdr>
          <w:left w:val="threeDEmboss" w:sz="24" w:space="1" w:color="auto"/>
        </w:pBdr>
        <w:tabs>
          <w:tab w:val="num" w:pos="0"/>
        </w:tabs>
        <w:jc w:val="both"/>
        <w:rPr>
          <w:b w:val="0"/>
          <w:bCs w:val="0"/>
          <w:sz w:val="20"/>
          <w:szCs w:val="20"/>
        </w:rPr>
      </w:pPr>
      <w:r w:rsidRPr="00A15455">
        <w:rPr>
          <w:b w:val="0"/>
          <w:bCs w:val="0"/>
          <w:sz w:val="20"/>
          <w:szCs w:val="20"/>
          <w:u w:val="single"/>
        </w:rPr>
        <w:t>Insurances</w:t>
      </w:r>
    </w:p>
    <w:p w14:paraId="669DFB4C" w14:textId="77777777" w:rsidR="00F70BA8" w:rsidRPr="00A15455" w:rsidRDefault="00F70BA8" w:rsidP="00EA1713">
      <w:pPr>
        <w:pStyle w:val="BodyText"/>
        <w:pBdr>
          <w:left w:val="threeDEmboss" w:sz="24" w:space="1" w:color="auto"/>
        </w:pBdr>
        <w:tabs>
          <w:tab w:val="num" w:pos="0"/>
        </w:tabs>
        <w:jc w:val="both"/>
        <w:rPr>
          <w:b w:val="0"/>
          <w:bCs w:val="0"/>
          <w:sz w:val="20"/>
          <w:szCs w:val="20"/>
          <w:u w:val="single"/>
        </w:rPr>
      </w:pPr>
    </w:p>
    <w:p w14:paraId="3C4E34C5" w14:textId="591C1CB0" w:rsidR="00F70BA8" w:rsidRPr="00A15455" w:rsidRDefault="00F8034F" w:rsidP="00F8034F">
      <w:pPr>
        <w:pBdr>
          <w:left w:val="threeDEmboss" w:sz="24" w:space="1" w:color="auto"/>
        </w:pBdr>
        <w:tabs>
          <w:tab w:val="num" w:pos="0"/>
        </w:tabs>
        <w:jc w:val="both"/>
        <w:rPr>
          <w:rFonts w:ascii="Trebuchet MS" w:hAnsi="Trebuchet MS"/>
          <w:sz w:val="20"/>
          <w:szCs w:val="20"/>
        </w:rPr>
      </w:pPr>
      <w:r w:rsidRPr="00A15455">
        <w:rPr>
          <w:rFonts w:ascii="Trebuchet MS" w:hAnsi="Trebuchet MS"/>
          <w:sz w:val="20"/>
          <w:szCs w:val="20"/>
        </w:rPr>
        <w:t xml:space="preserve">All contractors must hold Home Building Compensation Cover (formerly </w:t>
      </w:r>
      <w:r w:rsidR="00F70BA8" w:rsidRPr="00A15455">
        <w:rPr>
          <w:rFonts w:ascii="Trebuchet MS" w:hAnsi="Trebuchet MS"/>
          <w:sz w:val="20"/>
          <w:szCs w:val="20"/>
        </w:rPr>
        <w:t>Home Warranty Insurance</w:t>
      </w:r>
      <w:r w:rsidRPr="00A15455">
        <w:rPr>
          <w:rFonts w:ascii="Trebuchet MS" w:hAnsi="Trebuchet MS"/>
          <w:sz w:val="20"/>
          <w:szCs w:val="20"/>
        </w:rPr>
        <w:t>)</w:t>
      </w:r>
      <w:r w:rsidR="00F70BA8" w:rsidRPr="00A15455">
        <w:rPr>
          <w:rFonts w:ascii="Trebuchet MS" w:hAnsi="Trebuchet MS"/>
          <w:sz w:val="20"/>
          <w:szCs w:val="20"/>
        </w:rPr>
        <w:t xml:space="preserve"> for residential building works valued at </w:t>
      </w:r>
      <w:r w:rsidRPr="00A15455">
        <w:rPr>
          <w:rFonts w:ascii="Trebuchet MS" w:hAnsi="Trebuchet MS"/>
          <w:sz w:val="20"/>
          <w:szCs w:val="20"/>
        </w:rPr>
        <w:t>$20</w:t>
      </w:r>
      <w:r w:rsidR="00F70BA8" w:rsidRPr="00A15455">
        <w:rPr>
          <w:rFonts w:ascii="Trebuchet MS" w:hAnsi="Trebuchet MS"/>
          <w:sz w:val="20"/>
          <w:szCs w:val="20"/>
        </w:rPr>
        <w:t>,000 or more</w:t>
      </w:r>
      <w:r w:rsidRPr="00A15455">
        <w:rPr>
          <w:rFonts w:ascii="Trebuchet MS" w:hAnsi="Trebuchet MS"/>
          <w:sz w:val="20"/>
          <w:szCs w:val="20"/>
        </w:rPr>
        <w:t xml:space="preserve"> (unless the project is exempt from insurance)</w:t>
      </w:r>
      <w:r w:rsidR="00F70BA8" w:rsidRPr="00A15455">
        <w:rPr>
          <w:rFonts w:ascii="Trebuchet MS" w:hAnsi="Trebuchet MS"/>
          <w:sz w:val="20"/>
          <w:szCs w:val="20"/>
        </w:rPr>
        <w:t xml:space="preserve">.  </w:t>
      </w:r>
      <w:r w:rsidRPr="00A15455">
        <w:rPr>
          <w:rFonts w:ascii="Trebuchet MS" w:hAnsi="Trebuchet MS"/>
          <w:sz w:val="20"/>
          <w:szCs w:val="20"/>
        </w:rPr>
        <w:t>This cover protects owners in the event that their contractor cannot complete a job</w:t>
      </w:r>
      <w:r w:rsidR="009E3A2E" w:rsidRPr="00A15455">
        <w:rPr>
          <w:rFonts w:ascii="Trebuchet MS" w:hAnsi="Trebuchet MS"/>
          <w:sz w:val="20"/>
          <w:szCs w:val="20"/>
        </w:rPr>
        <w:t xml:space="preserve"> or where they cannot fix defects because they have died or become insolvent or have had their licence suspended. </w:t>
      </w:r>
    </w:p>
    <w:p w14:paraId="19872C12" w14:textId="77777777" w:rsidR="00F8034F" w:rsidRPr="00A15455" w:rsidRDefault="00F8034F" w:rsidP="00F8034F">
      <w:pPr>
        <w:pBdr>
          <w:left w:val="threeDEmboss" w:sz="24" w:space="1" w:color="auto"/>
        </w:pBdr>
        <w:tabs>
          <w:tab w:val="num" w:pos="0"/>
        </w:tabs>
        <w:jc w:val="both"/>
        <w:rPr>
          <w:rFonts w:ascii="Trebuchet MS" w:hAnsi="Trebuchet MS"/>
          <w:sz w:val="20"/>
          <w:szCs w:val="20"/>
        </w:rPr>
      </w:pPr>
    </w:p>
    <w:p w14:paraId="1F4B3446" w14:textId="77777777" w:rsidR="00F70BA8" w:rsidRPr="00A15455" w:rsidRDefault="00F70BA8" w:rsidP="00EA1713">
      <w:pPr>
        <w:pBdr>
          <w:left w:val="threeDEmboss" w:sz="24" w:space="1" w:color="auto"/>
        </w:pBdr>
        <w:jc w:val="both"/>
        <w:rPr>
          <w:rFonts w:ascii="Trebuchet MS" w:hAnsi="Trebuchet MS"/>
          <w:sz w:val="20"/>
          <w:szCs w:val="20"/>
        </w:rPr>
      </w:pPr>
      <w:r w:rsidRPr="00A15455">
        <w:rPr>
          <w:rFonts w:ascii="Trebuchet MS" w:hAnsi="Trebuchet MS"/>
          <w:sz w:val="20"/>
          <w:szCs w:val="20"/>
        </w:rPr>
        <w:t>You must be provided with an original certificate of insurance prior to any demand for payment and commencement of works.</w:t>
      </w:r>
    </w:p>
    <w:p w14:paraId="23211894" w14:textId="77777777" w:rsidR="00F70BA8" w:rsidRPr="00A15455" w:rsidRDefault="00F70BA8" w:rsidP="00EA1713">
      <w:pPr>
        <w:pBdr>
          <w:left w:val="threeDEmboss" w:sz="24" w:space="1" w:color="auto"/>
        </w:pBdr>
        <w:jc w:val="both"/>
        <w:rPr>
          <w:rFonts w:ascii="Trebuchet MS" w:hAnsi="Trebuchet MS"/>
          <w:sz w:val="20"/>
          <w:szCs w:val="20"/>
        </w:rPr>
      </w:pPr>
    </w:p>
    <w:p w14:paraId="47B8B39E" w14:textId="573E5D0B" w:rsidR="00F70BA8" w:rsidRPr="00A15455" w:rsidRDefault="00F70BA8" w:rsidP="00EA1713">
      <w:pPr>
        <w:pBdr>
          <w:left w:val="threeDEmboss" w:sz="24" w:space="1" w:color="auto"/>
        </w:pBdr>
        <w:jc w:val="both"/>
        <w:rPr>
          <w:rFonts w:ascii="Trebuchet MS" w:hAnsi="Trebuchet MS"/>
          <w:sz w:val="20"/>
          <w:szCs w:val="20"/>
        </w:rPr>
      </w:pPr>
      <w:r w:rsidRPr="00A15455">
        <w:rPr>
          <w:rFonts w:ascii="Trebuchet MS" w:hAnsi="Trebuchet MS"/>
          <w:sz w:val="20"/>
          <w:szCs w:val="20"/>
        </w:rPr>
        <w:t>For your own protection you should also ensure that the builder has builder</w:t>
      </w:r>
      <w:r w:rsidR="00F8034F" w:rsidRPr="00A15455">
        <w:rPr>
          <w:rFonts w:ascii="Trebuchet MS" w:hAnsi="Trebuchet MS"/>
          <w:sz w:val="20"/>
          <w:szCs w:val="20"/>
        </w:rPr>
        <w:t>’</w:t>
      </w:r>
      <w:r w:rsidRPr="00A15455">
        <w:rPr>
          <w:rFonts w:ascii="Trebuchet MS" w:hAnsi="Trebuchet MS"/>
          <w:sz w:val="20"/>
          <w:szCs w:val="20"/>
        </w:rPr>
        <w:t>s all risk insurance, public liability insurance and workers compensation insurance.</w:t>
      </w:r>
    </w:p>
    <w:p w14:paraId="13CF83AD" w14:textId="171463C4" w:rsidR="00F70BA8" w:rsidRPr="00A15455" w:rsidRDefault="00F70BA8" w:rsidP="00EA1713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  <w:u w:val="single"/>
        </w:rPr>
      </w:pPr>
    </w:p>
    <w:p w14:paraId="04442329" w14:textId="45057DE9" w:rsidR="00301BBF" w:rsidRPr="00A15455" w:rsidRDefault="00301BBF" w:rsidP="00EA1713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  <w:u w:val="single"/>
        </w:rPr>
      </w:pPr>
    </w:p>
    <w:p w14:paraId="7EBC3F50" w14:textId="77777777" w:rsidR="00301BBF" w:rsidRPr="00A15455" w:rsidRDefault="00301BBF" w:rsidP="00EA1713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  <w:u w:val="single"/>
        </w:rPr>
      </w:pPr>
    </w:p>
    <w:p w14:paraId="1AFB3E12" w14:textId="77777777" w:rsidR="00F70BA8" w:rsidRPr="00A15455" w:rsidRDefault="00F70BA8" w:rsidP="00EA1713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  <w:r w:rsidRPr="00A15455">
        <w:rPr>
          <w:b w:val="0"/>
          <w:bCs w:val="0"/>
          <w:sz w:val="20"/>
          <w:szCs w:val="20"/>
          <w:u w:val="single"/>
        </w:rPr>
        <w:t>Owner-Builders</w:t>
      </w:r>
    </w:p>
    <w:p w14:paraId="3388F130" w14:textId="77777777" w:rsidR="00F70BA8" w:rsidRPr="00A15455" w:rsidRDefault="00F70BA8" w:rsidP="00EA1713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  <w:u w:val="single"/>
        </w:rPr>
      </w:pPr>
    </w:p>
    <w:p w14:paraId="40F94A93" w14:textId="7E6A191C" w:rsidR="009E3A2E" w:rsidRPr="00A15455" w:rsidRDefault="00F70BA8" w:rsidP="00EA1713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  <w:r w:rsidRPr="00A15455">
        <w:rPr>
          <w:b w:val="0"/>
          <w:bCs w:val="0"/>
          <w:sz w:val="20"/>
          <w:szCs w:val="20"/>
        </w:rPr>
        <w:t>Owner-builders should be aware of their obligations when undertaking owner-builder work.</w:t>
      </w:r>
    </w:p>
    <w:p w14:paraId="12B96D41" w14:textId="38B3805B" w:rsidR="00F70BA8" w:rsidRPr="00A15455" w:rsidRDefault="00F70BA8" w:rsidP="00EA1713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  <w:r w:rsidRPr="00A15455">
        <w:rPr>
          <w:b w:val="0"/>
          <w:bCs w:val="0"/>
          <w:sz w:val="20"/>
          <w:szCs w:val="20"/>
        </w:rPr>
        <w:t xml:space="preserve">All owner-builders must obtain a </w:t>
      </w:r>
      <w:r w:rsidRPr="00A15455">
        <w:rPr>
          <w:sz w:val="20"/>
          <w:szCs w:val="20"/>
        </w:rPr>
        <w:t xml:space="preserve">permit </w:t>
      </w:r>
      <w:r w:rsidRPr="00A15455">
        <w:rPr>
          <w:b w:val="0"/>
          <w:bCs w:val="0"/>
          <w:sz w:val="20"/>
          <w:szCs w:val="20"/>
        </w:rPr>
        <w:t xml:space="preserve">from </w:t>
      </w:r>
      <w:r w:rsidR="00133CDA" w:rsidRPr="00A15455">
        <w:rPr>
          <w:b w:val="0"/>
          <w:bCs w:val="0"/>
          <w:sz w:val="20"/>
          <w:szCs w:val="20"/>
        </w:rPr>
        <w:t xml:space="preserve">NSW </w:t>
      </w:r>
      <w:r w:rsidRPr="00A15455">
        <w:rPr>
          <w:b w:val="0"/>
          <w:bCs w:val="0"/>
          <w:sz w:val="20"/>
          <w:szCs w:val="20"/>
        </w:rPr>
        <w:t>Fair Trading when undertaking residential building work (including supervising and coordinating) valued over $</w:t>
      </w:r>
      <w:r w:rsidR="009E3A2E" w:rsidRPr="00A15455">
        <w:rPr>
          <w:b w:val="0"/>
          <w:bCs w:val="0"/>
          <w:sz w:val="20"/>
          <w:szCs w:val="20"/>
        </w:rPr>
        <w:t>10</w:t>
      </w:r>
      <w:r w:rsidRPr="00A15455">
        <w:rPr>
          <w:b w:val="0"/>
          <w:bCs w:val="0"/>
          <w:sz w:val="20"/>
          <w:szCs w:val="20"/>
        </w:rPr>
        <w:t>,000 and requiring development consent</w:t>
      </w:r>
      <w:r w:rsidR="00301BBF" w:rsidRPr="00A15455">
        <w:rPr>
          <w:b w:val="0"/>
          <w:bCs w:val="0"/>
          <w:sz w:val="20"/>
          <w:szCs w:val="20"/>
        </w:rPr>
        <w:t xml:space="preserve"> or </w:t>
      </w:r>
      <w:r w:rsidRPr="00A15455">
        <w:rPr>
          <w:b w:val="0"/>
          <w:bCs w:val="0"/>
          <w:sz w:val="20"/>
          <w:szCs w:val="20"/>
        </w:rPr>
        <w:t>that is a complying development.</w:t>
      </w:r>
    </w:p>
    <w:p w14:paraId="49DA5851" w14:textId="587AEA79" w:rsidR="009E3A2E" w:rsidRPr="00A15455" w:rsidRDefault="009E3A2E" w:rsidP="00EA1713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</w:p>
    <w:p w14:paraId="7F22EF04" w14:textId="421CADA7" w:rsidR="009E3A2E" w:rsidRPr="00A15455" w:rsidRDefault="009E3A2E" w:rsidP="00EA1713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  <w:r w:rsidRPr="00A15455">
        <w:rPr>
          <w:b w:val="0"/>
          <w:bCs w:val="0"/>
          <w:sz w:val="20"/>
          <w:szCs w:val="20"/>
        </w:rPr>
        <w:t xml:space="preserve">Owner-builders cannot apply for a permit more often than once every 5 years. </w:t>
      </w:r>
      <w:r w:rsidR="00133CDA" w:rsidRPr="00A15455">
        <w:rPr>
          <w:b w:val="0"/>
          <w:bCs w:val="0"/>
          <w:sz w:val="20"/>
          <w:szCs w:val="20"/>
        </w:rPr>
        <w:t xml:space="preserve">To ensure compliance, it a requirement that all </w:t>
      </w:r>
      <w:r w:rsidRPr="00A15455">
        <w:rPr>
          <w:b w:val="0"/>
          <w:bCs w:val="0"/>
          <w:sz w:val="20"/>
          <w:szCs w:val="20"/>
        </w:rPr>
        <w:t>co-owners must also be on the permit application</w:t>
      </w:r>
      <w:r w:rsidR="00301BBF" w:rsidRPr="00A15455">
        <w:rPr>
          <w:b w:val="0"/>
          <w:bCs w:val="0"/>
          <w:sz w:val="20"/>
          <w:szCs w:val="20"/>
        </w:rPr>
        <w:t xml:space="preserve">. </w:t>
      </w:r>
    </w:p>
    <w:p w14:paraId="620EF661" w14:textId="77777777" w:rsidR="009E3A2E" w:rsidRPr="00A15455" w:rsidRDefault="009E3A2E" w:rsidP="00EA1713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</w:p>
    <w:p w14:paraId="7E8215FF" w14:textId="3E074BC4" w:rsidR="009E3A2E" w:rsidRPr="00A15455" w:rsidRDefault="009E3A2E" w:rsidP="00EA1713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  <w:r w:rsidRPr="00A15455">
        <w:rPr>
          <w:b w:val="0"/>
          <w:bCs w:val="0"/>
          <w:sz w:val="20"/>
          <w:szCs w:val="20"/>
        </w:rPr>
        <w:t>There are also education requirements that need to be undertaken by owner</w:t>
      </w:r>
      <w:r w:rsidR="00133CDA" w:rsidRPr="00A15455">
        <w:rPr>
          <w:b w:val="0"/>
          <w:bCs w:val="0"/>
          <w:sz w:val="20"/>
          <w:szCs w:val="20"/>
        </w:rPr>
        <w:t>-</w:t>
      </w:r>
      <w:r w:rsidRPr="00A15455">
        <w:rPr>
          <w:b w:val="0"/>
          <w:bCs w:val="0"/>
          <w:sz w:val="20"/>
          <w:szCs w:val="20"/>
        </w:rPr>
        <w:t xml:space="preserve">builders </w:t>
      </w:r>
      <w:r w:rsidR="00133CDA" w:rsidRPr="00A15455">
        <w:rPr>
          <w:b w:val="0"/>
          <w:bCs w:val="0"/>
          <w:sz w:val="20"/>
          <w:szCs w:val="20"/>
        </w:rPr>
        <w:t>(</w:t>
      </w:r>
      <w:r w:rsidRPr="00A15455">
        <w:rPr>
          <w:b w:val="0"/>
          <w:bCs w:val="0"/>
          <w:sz w:val="20"/>
          <w:szCs w:val="20"/>
        </w:rPr>
        <w:t>subject to the value of the works</w:t>
      </w:r>
      <w:r w:rsidR="00133CDA" w:rsidRPr="00A15455">
        <w:rPr>
          <w:b w:val="0"/>
          <w:bCs w:val="0"/>
          <w:sz w:val="20"/>
          <w:szCs w:val="20"/>
        </w:rPr>
        <w:t>)</w:t>
      </w:r>
      <w:r w:rsidRPr="00A15455">
        <w:rPr>
          <w:b w:val="0"/>
          <w:bCs w:val="0"/>
          <w:sz w:val="20"/>
          <w:szCs w:val="20"/>
        </w:rPr>
        <w:t xml:space="preserve">. </w:t>
      </w:r>
    </w:p>
    <w:p w14:paraId="15E6F4F3" w14:textId="584FB8B0" w:rsidR="009E3A2E" w:rsidRPr="00A15455" w:rsidRDefault="009E3A2E" w:rsidP="00EA1713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</w:p>
    <w:p w14:paraId="363D414D" w14:textId="6A3F0482" w:rsidR="00F70BA8" w:rsidRPr="00A15455" w:rsidRDefault="009E3A2E" w:rsidP="00EA1713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  <w:r w:rsidRPr="00A15455">
        <w:rPr>
          <w:b w:val="0"/>
          <w:bCs w:val="0"/>
          <w:sz w:val="20"/>
          <w:szCs w:val="20"/>
        </w:rPr>
        <w:t>Home building compensation cover is no longer necessary for owner-builders, however the contractors they engage must have this insurance cover for any work over $20,000. The owner</w:t>
      </w:r>
      <w:r w:rsidR="00133CDA" w:rsidRPr="00A15455">
        <w:rPr>
          <w:b w:val="0"/>
          <w:bCs w:val="0"/>
          <w:sz w:val="20"/>
          <w:szCs w:val="20"/>
        </w:rPr>
        <w:t>-</w:t>
      </w:r>
      <w:r w:rsidRPr="00A15455">
        <w:rPr>
          <w:b w:val="0"/>
          <w:bCs w:val="0"/>
          <w:sz w:val="20"/>
          <w:szCs w:val="20"/>
        </w:rPr>
        <w:t>builder should get a copy of the</w:t>
      </w:r>
      <w:r w:rsidR="00133CDA" w:rsidRPr="00A15455">
        <w:rPr>
          <w:b w:val="0"/>
          <w:bCs w:val="0"/>
          <w:sz w:val="20"/>
          <w:szCs w:val="20"/>
        </w:rPr>
        <w:t xml:space="preserve"> contractor’s</w:t>
      </w:r>
      <w:r w:rsidRPr="00A15455">
        <w:rPr>
          <w:b w:val="0"/>
          <w:bCs w:val="0"/>
          <w:sz w:val="20"/>
          <w:szCs w:val="20"/>
        </w:rPr>
        <w:t xml:space="preserve"> certificate of insurance before the work starts and before </w:t>
      </w:r>
      <w:r w:rsidR="00133CDA" w:rsidRPr="00A15455">
        <w:rPr>
          <w:b w:val="0"/>
          <w:bCs w:val="0"/>
          <w:sz w:val="20"/>
          <w:szCs w:val="20"/>
        </w:rPr>
        <w:t>they</w:t>
      </w:r>
      <w:r w:rsidRPr="00A15455">
        <w:rPr>
          <w:b w:val="0"/>
          <w:bCs w:val="0"/>
          <w:sz w:val="20"/>
          <w:szCs w:val="20"/>
        </w:rPr>
        <w:t xml:space="preserve"> pay any money</w:t>
      </w:r>
      <w:r w:rsidR="00133CDA" w:rsidRPr="00A15455">
        <w:rPr>
          <w:b w:val="0"/>
          <w:bCs w:val="0"/>
          <w:sz w:val="20"/>
          <w:szCs w:val="20"/>
        </w:rPr>
        <w:t xml:space="preserve"> to the contractor</w:t>
      </w:r>
      <w:r w:rsidRPr="00A15455">
        <w:rPr>
          <w:b w:val="0"/>
          <w:bCs w:val="0"/>
          <w:sz w:val="20"/>
          <w:szCs w:val="20"/>
        </w:rPr>
        <w:t xml:space="preserve">. </w:t>
      </w:r>
    </w:p>
    <w:p w14:paraId="66FEED07" w14:textId="77777777" w:rsidR="00F70BA8" w:rsidRPr="00A15455" w:rsidRDefault="00F70BA8" w:rsidP="00EA1713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color w:val="000000"/>
          <w:sz w:val="20"/>
          <w:szCs w:val="20"/>
        </w:rPr>
      </w:pPr>
    </w:p>
    <w:p w14:paraId="5CD81F60" w14:textId="69D206A4" w:rsidR="00F70BA8" w:rsidRPr="00A15455" w:rsidRDefault="00F70BA8" w:rsidP="00EA1713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color w:val="000000"/>
          <w:sz w:val="20"/>
          <w:szCs w:val="20"/>
        </w:rPr>
      </w:pPr>
      <w:r w:rsidRPr="00A15455">
        <w:rPr>
          <w:b w:val="0"/>
          <w:bCs w:val="0"/>
          <w:color w:val="000000"/>
          <w:sz w:val="20"/>
          <w:szCs w:val="20"/>
        </w:rPr>
        <w:t>Owner-builders should also take</w:t>
      </w:r>
      <w:r w:rsidR="00BF584C" w:rsidRPr="00A15455">
        <w:rPr>
          <w:b w:val="0"/>
          <w:bCs w:val="0"/>
          <w:color w:val="000000"/>
          <w:sz w:val="20"/>
          <w:szCs w:val="20"/>
        </w:rPr>
        <w:t xml:space="preserve"> </w:t>
      </w:r>
      <w:r w:rsidRPr="00A15455">
        <w:rPr>
          <w:b w:val="0"/>
          <w:bCs w:val="0"/>
          <w:color w:val="000000"/>
          <w:sz w:val="20"/>
          <w:szCs w:val="20"/>
        </w:rPr>
        <w:t xml:space="preserve">out further insurances such as </w:t>
      </w:r>
      <w:r w:rsidR="00301BBF" w:rsidRPr="00A15455">
        <w:rPr>
          <w:b w:val="0"/>
          <w:bCs w:val="0"/>
          <w:color w:val="000000"/>
          <w:sz w:val="20"/>
          <w:szCs w:val="20"/>
        </w:rPr>
        <w:t>w</w:t>
      </w:r>
      <w:r w:rsidRPr="00A15455">
        <w:rPr>
          <w:b w:val="0"/>
          <w:bCs w:val="0"/>
          <w:color w:val="000000"/>
          <w:sz w:val="20"/>
          <w:szCs w:val="20"/>
        </w:rPr>
        <w:t>orkers compensation</w:t>
      </w:r>
      <w:r w:rsidR="009D5458" w:rsidRPr="00A15455">
        <w:rPr>
          <w:b w:val="0"/>
          <w:bCs w:val="0"/>
          <w:color w:val="000000"/>
          <w:sz w:val="20"/>
          <w:szCs w:val="20"/>
        </w:rPr>
        <w:t xml:space="preserve"> and </w:t>
      </w:r>
      <w:r w:rsidR="00301BBF" w:rsidRPr="00A15455">
        <w:rPr>
          <w:b w:val="0"/>
          <w:bCs w:val="0"/>
          <w:color w:val="000000"/>
          <w:sz w:val="20"/>
          <w:szCs w:val="20"/>
        </w:rPr>
        <w:t>p</w:t>
      </w:r>
      <w:r w:rsidRPr="00A15455">
        <w:rPr>
          <w:b w:val="0"/>
          <w:bCs w:val="0"/>
          <w:color w:val="000000"/>
          <w:sz w:val="20"/>
          <w:szCs w:val="20"/>
        </w:rPr>
        <w:t>ublic liability for their own protection.</w:t>
      </w:r>
    </w:p>
    <w:p w14:paraId="6A388D0D" w14:textId="77777777" w:rsidR="00F70BA8" w:rsidRPr="00A15455" w:rsidRDefault="00F70BA8" w:rsidP="00EA1713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color w:val="000000"/>
          <w:sz w:val="20"/>
          <w:szCs w:val="20"/>
        </w:rPr>
      </w:pPr>
    </w:p>
    <w:p w14:paraId="16880A23" w14:textId="680A2272" w:rsidR="00F70BA8" w:rsidRPr="00A15455" w:rsidRDefault="00F70BA8" w:rsidP="00EA1713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color w:val="000000"/>
          <w:sz w:val="20"/>
          <w:szCs w:val="20"/>
          <w:u w:val="single"/>
        </w:rPr>
      </w:pPr>
      <w:r w:rsidRPr="00A15455">
        <w:rPr>
          <w:b w:val="0"/>
          <w:bCs w:val="0"/>
          <w:color w:val="000000"/>
          <w:sz w:val="20"/>
          <w:szCs w:val="20"/>
          <w:u w:val="single"/>
        </w:rPr>
        <w:t>Subsequent Sale</w:t>
      </w:r>
    </w:p>
    <w:p w14:paraId="5959C367" w14:textId="77777777" w:rsidR="00A4343B" w:rsidRPr="00A15455" w:rsidRDefault="00A4343B" w:rsidP="00EA1713">
      <w:pPr>
        <w:pStyle w:val="BodyText"/>
        <w:pBdr>
          <w:left w:val="threeDEmboss" w:sz="24" w:space="1" w:color="auto"/>
        </w:pBdr>
        <w:jc w:val="both"/>
        <w:rPr>
          <w:i/>
          <w:iCs/>
          <w:color w:val="000000"/>
          <w:sz w:val="20"/>
          <w:szCs w:val="20"/>
        </w:rPr>
      </w:pPr>
    </w:p>
    <w:p w14:paraId="0A04FA57" w14:textId="4D5C7D53" w:rsidR="00A4343B" w:rsidRPr="00A15455" w:rsidRDefault="00A4343B" w:rsidP="00EA1713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  <w:r w:rsidRPr="00A15455">
        <w:rPr>
          <w:b w:val="0"/>
          <w:bCs w:val="0"/>
          <w:sz w:val="20"/>
          <w:szCs w:val="20"/>
        </w:rPr>
        <w:t xml:space="preserve">As of 15 January 2015, the Home Building Compensation Fund no longer issues </w:t>
      </w:r>
      <w:r w:rsidR="00301BBF" w:rsidRPr="00A15455">
        <w:rPr>
          <w:b w:val="0"/>
          <w:bCs w:val="0"/>
          <w:sz w:val="20"/>
          <w:szCs w:val="20"/>
        </w:rPr>
        <w:t xml:space="preserve">insurance </w:t>
      </w:r>
      <w:r w:rsidRPr="00A15455">
        <w:rPr>
          <w:b w:val="0"/>
          <w:bCs w:val="0"/>
          <w:sz w:val="20"/>
          <w:szCs w:val="20"/>
        </w:rPr>
        <w:t xml:space="preserve">cover to home-owners who sell their properties. There is also no requirement to have a certificate of insurance attached to the contract. </w:t>
      </w:r>
    </w:p>
    <w:p w14:paraId="5FD48465" w14:textId="76E7FD91" w:rsidR="009D5458" w:rsidRPr="00A15455" w:rsidRDefault="009D5458" w:rsidP="00EA1713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</w:p>
    <w:p w14:paraId="3CF7980A" w14:textId="170DC386" w:rsidR="009D5458" w:rsidRPr="00A15455" w:rsidRDefault="009D5458" w:rsidP="00EA1713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  <w:r w:rsidRPr="00A15455">
        <w:rPr>
          <w:b w:val="0"/>
          <w:bCs w:val="0"/>
          <w:sz w:val="20"/>
          <w:szCs w:val="20"/>
        </w:rPr>
        <w:t xml:space="preserve">However, if you were an owner-builder and decide to sell your home within 7 years and 6 months after an owner-builder permit was issued, the contract for sale must include a note that an </w:t>
      </w:r>
      <w:r w:rsidRPr="00A15455">
        <w:rPr>
          <w:b w:val="0"/>
          <w:bCs w:val="0"/>
          <w:sz w:val="20"/>
          <w:szCs w:val="20"/>
        </w:rPr>
        <w:t xml:space="preserve">owner-builder permit was issued in relation to that land. Otherwise the purchaser can void the sale contract prior to settlement. </w:t>
      </w:r>
    </w:p>
    <w:p w14:paraId="09FC1FBC" w14:textId="285A2D44" w:rsidR="00A4343B" w:rsidRPr="00A15455" w:rsidRDefault="00A4343B" w:rsidP="00EA1713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</w:p>
    <w:p w14:paraId="2687457F" w14:textId="3ADAA218" w:rsidR="00A4343B" w:rsidRPr="00A15455" w:rsidRDefault="00A4343B" w:rsidP="00EA1713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  <w:r w:rsidRPr="00A15455">
        <w:rPr>
          <w:b w:val="0"/>
          <w:bCs w:val="0"/>
          <w:sz w:val="20"/>
          <w:szCs w:val="20"/>
        </w:rPr>
        <w:t xml:space="preserve">Subsequent purchasers are entitled to the benefit of Statutory Warranties and can take you to the </w:t>
      </w:r>
      <w:r w:rsidR="00301BBF" w:rsidRPr="00A15455">
        <w:rPr>
          <w:b w:val="0"/>
          <w:bCs w:val="0"/>
          <w:sz w:val="20"/>
          <w:szCs w:val="20"/>
        </w:rPr>
        <w:t xml:space="preserve">NSW Civil and Administrative </w:t>
      </w:r>
      <w:r w:rsidRPr="00A15455">
        <w:rPr>
          <w:b w:val="0"/>
          <w:bCs w:val="0"/>
          <w:sz w:val="20"/>
          <w:szCs w:val="20"/>
        </w:rPr>
        <w:t xml:space="preserve">Tribunal </w:t>
      </w:r>
      <w:r w:rsidR="00301BBF" w:rsidRPr="00A15455">
        <w:rPr>
          <w:b w:val="0"/>
          <w:bCs w:val="0"/>
          <w:sz w:val="20"/>
          <w:szCs w:val="20"/>
        </w:rPr>
        <w:t xml:space="preserve">(‘Tribunal’) </w:t>
      </w:r>
      <w:r w:rsidRPr="00A15455">
        <w:rPr>
          <w:b w:val="0"/>
          <w:bCs w:val="0"/>
          <w:sz w:val="20"/>
          <w:szCs w:val="20"/>
        </w:rPr>
        <w:t xml:space="preserve">to enforce their rights against you. </w:t>
      </w:r>
    </w:p>
    <w:p w14:paraId="1229A065" w14:textId="77777777" w:rsidR="00F70BA8" w:rsidRPr="00A15455" w:rsidRDefault="00F70BA8" w:rsidP="00EA1713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</w:p>
    <w:p w14:paraId="61FAFD22" w14:textId="6874DFEF" w:rsidR="00F70BA8" w:rsidRPr="00A15455" w:rsidRDefault="00F70BA8" w:rsidP="00EA1713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  <w:r w:rsidRPr="00A15455">
        <w:rPr>
          <w:b w:val="0"/>
          <w:bCs w:val="0"/>
          <w:sz w:val="20"/>
          <w:szCs w:val="20"/>
        </w:rPr>
        <w:t xml:space="preserve">If you are an Owner-Builder and considering selling your home, contact us </w:t>
      </w:r>
      <w:r w:rsidR="00EE3BE0" w:rsidRPr="00A15455">
        <w:rPr>
          <w:b w:val="0"/>
          <w:bCs w:val="0"/>
          <w:sz w:val="20"/>
          <w:szCs w:val="20"/>
        </w:rPr>
        <w:t xml:space="preserve">on (02) 9908 1700 </w:t>
      </w:r>
      <w:r w:rsidRPr="00A15455">
        <w:rPr>
          <w:b w:val="0"/>
          <w:bCs w:val="0"/>
          <w:sz w:val="20"/>
          <w:szCs w:val="20"/>
        </w:rPr>
        <w:t xml:space="preserve">for an update on the requirements </w:t>
      </w:r>
      <w:r w:rsidR="00EE3BE0" w:rsidRPr="00A15455">
        <w:rPr>
          <w:b w:val="0"/>
          <w:bCs w:val="0"/>
          <w:sz w:val="20"/>
          <w:szCs w:val="20"/>
        </w:rPr>
        <w:t xml:space="preserve">of </w:t>
      </w:r>
      <w:r w:rsidRPr="00A15455">
        <w:rPr>
          <w:b w:val="0"/>
          <w:bCs w:val="0"/>
          <w:sz w:val="20"/>
          <w:szCs w:val="20"/>
        </w:rPr>
        <w:t xml:space="preserve">your </w:t>
      </w:r>
      <w:r w:rsidR="009D5458" w:rsidRPr="00A15455">
        <w:rPr>
          <w:b w:val="0"/>
          <w:bCs w:val="0"/>
          <w:sz w:val="20"/>
          <w:szCs w:val="20"/>
        </w:rPr>
        <w:t>Contract for Sale</w:t>
      </w:r>
      <w:r w:rsidRPr="00A15455">
        <w:rPr>
          <w:b w:val="0"/>
          <w:bCs w:val="0"/>
          <w:sz w:val="20"/>
          <w:szCs w:val="20"/>
        </w:rPr>
        <w:t xml:space="preserve"> annexures.</w:t>
      </w:r>
    </w:p>
    <w:p w14:paraId="74CDF543" w14:textId="77777777" w:rsidR="00F70BA8" w:rsidRPr="00A15455" w:rsidRDefault="00F70BA8" w:rsidP="00EA1713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</w:rPr>
      </w:pPr>
    </w:p>
    <w:p w14:paraId="1C470B78" w14:textId="77777777" w:rsidR="00F70BA8" w:rsidRPr="00A15455" w:rsidRDefault="00F70BA8" w:rsidP="00EA1713">
      <w:pPr>
        <w:pStyle w:val="BodyText"/>
        <w:pBdr>
          <w:left w:val="threeDEmboss" w:sz="24" w:space="1" w:color="auto"/>
        </w:pBdr>
        <w:jc w:val="both"/>
        <w:rPr>
          <w:b w:val="0"/>
          <w:bCs w:val="0"/>
          <w:sz w:val="20"/>
          <w:szCs w:val="20"/>
          <w:u w:val="single"/>
        </w:rPr>
      </w:pPr>
      <w:r w:rsidRPr="00A15455">
        <w:rPr>
          <w:b w:val="0"/>
          <w:bCs w:val="0"/>
          <w:sz w:val="20"/>
          <w:szCs w:val="20"/>
          <w:u w:val="single"/>
        </w:rPr>
        <w:t>Resolving Disputes</w:t>
      </w:r>
    </w:p>
    <w:p w14:paraId="6C8FC572" w14:textId="77777777" w:rsidR="00F70BA8" w:rsidRPr="00A15455" w:rsidRDefault="00F70BA8" w:rsidP="00EA1713">
      <w:pPr>
        <w:pStyle w:val="BodyText"/>
        <w:pBdr>
          <w:left w:val="threeDEmboss" w:sz="24" w:space="1" w:color="auto"/>
        </w:pBdr>
        <w:jc w:val="both"/>
        <w:rPr>
          <w:sz w:val="20"/>
          <w:szCs w:val="20"/>
        </w:rPr>
      </w:pPr>
    </w:p>
    <w:p w14:paraId="629691DC" w14:textId="0A175A48" w:rsidR="00F70BA8" w:rsidRPr="00A15455" w:rsidRDefault="00EE3BE0" w:rsidP="00EA1713">
      <w:pPr>
        <w:pStyle w:val="BodyTextIndent"/>
        <w:pBdr>
          <w:left w:val="threeDEmboss" w:sz="24" w:space="1" w:color="auto"/>
        </w:pBdr>
        <w:ind w:left="0"/>
        <w:jc w:val="both"/>
        <w:rPr>
          <w:szCs w:val="20"/>
        </w:rPr>
      </w:pPr>
      <w:r w:rsidRPr="00A15455">
        <w:rPr>
          <w:szCs w:val="20"/>
        </w:rPr>
        <w:t>In the case of a dispute and w</w:t>
      </w:r>
      <w:r w:rsidR="00F70BA8" w:rsidRPr="00A15455">
        <w:rPr>
          <w:szCs w:val="20"/>
        </w:rPr>
        <w:t>here the works are valued at $</w:t>
      </w:r>
      <w:r w:rsidR="009E3A2E" w:rsidRPr="00A15455">
        <w:rPr>
          <w:szCs w:val="20"/>
        </w:rPr>
        <w:t>20</w:t>
      </w:r>
      <w:r w:rsidR="00F70BA8" w:rsidRPr="00A15455">
        <w:rPr>
          <w:szCs w:val="20"/>
        </w:rPr>
        <w:t xml:space="preserve">,000 </w:t>
      </w:r>
      <w:r w:rsidRPr="00A15455">
        <w:rPr>
          <w:szCs w:val="20"/>
        </w:rPr>
        <w:t>(thus</w:t>
      </w:r>
      <w:r w:rsidR="00F70BA8" w:rsidRPr="00A15455">
        <w:rPr>
          <w:szCs w:val="20"/>
        </w:rPr>
        <w:t xml:space="preserve"> </w:t>
      </w:r>
      <w:r w:rsidR="009D5458" w:rsidRPr="00A15455">
        <w:rPr>
          <w:szCs w:val="20"/>
        </w:rPr>
        <w:t>h</w:t>
      </w:r>
      <w:r w:rsidR="009E3A2E" w:rsidRPr="00A15455">
        <w:rPr>
          <w:szCs w:val="20"/>
        </w:rPr>
        <w:t>ome building compensation cover was required</w:t>
      </w:r>
      <w:r w:rsidRPr="00A15455">
        <w:rPr>
          <w:szCs w:val="20"/>
        </w:rPr>
        <w:t>)</w:t>
      </w:r>
      <w:r w:rsidR="009E3A2E" w:rsidRPr="00A15455">
        <w:rPr>
          <w:szCs w:val="20"/>
        </w:rPr>
        <w:t>:</w:t>
      </w:r>
    </w:p>
    <w:p w14:paraId="4566910B" w14:textId="77777777" w:rsidR="003258A2" w:rsidRPr="00A15455" w:rsidRDefault="003258A2" w:rsidP="00EA1713">
      <w:pPr>
        <w:pStyle w:val="BodyTextIndent"/>
        <w:pBdr>
          <w:left w:val="threeDEmboss" w:sz="24" w:space="1" w:color="auto"/>
        </w:pBdr>
        <w:ind w:left="0"/>
        <w:jc w:val="both"/>
        <w:rPr>
          <w:szCs w:val="20"/>
        </w:rPr>
      </w:pPr>
    </w:p>
    <w:p w14:paraId="0AD730F6" w14:textId="6A5B0C1D" w:rsidR="00F70BA8" w:rsidRPr="00A15455" w:rsidRDefault="00EE3BE0" w:rsidP="00EA1713">
      <w:pPr>
        <w:numPr>
          <w:ilvl w:val="0"/>
          <w:numId w:val="8"/>
        </w:numPr>
        <w:pBdr>
          <w:left w:val="threeDEmboss" w:sz="24" w:space="1" w:color="auto"/>
        </w:pBdr>
        <w:tabs>
          <w:tab w:val="clear" w:pos="720"/>
          <w:tab w:val="num" w:pos="360"/>
        </w:tabs>
        <w:ind w:left="360"/>
        <w:jc w:val="both"/>
        <w:rPr>
          <w:rFonts w:ascii="Trebuchet MS" w:hAnsi="Trebuchet MS"/>
          <w:sz w:val="20"/>
          <w:szCs w:val="20"/>
        </w:rPr>
      </w:pPr>
      <w:r w:rsidRPr="00A15455">
        <w:rPr>
          <w:rFonts w:ascii="Trebuchet MS" w:hAnsi="Trebuchet MS"/>
          <w:sz w:val="20"/>
          <w:szCs w:val="20"/>
        </w:rPr>
        <w:t>You should co</w:t>
      </w:r>
      <w:r w:rsidR="00F70BA8" w:rsidRPr="00A15455">
        <w:rPr>
          <w:rFonts w:ascii="Trebuchet MS" w:hAnsi="Trebuchet MS"/>
          <w:sz w:val="20"/>
          <w:szCs w:val="20"/>
        </w:rPr>
        <w:t>ntact the insurer and follow their claim-handling procedures;</w:t>
      </w:r>
    </w:p>
    <w:p w14:paraId="40FFF4A2" w14:textId="77777777" w:rsidR="00EE3BE0" w:rsidRPr="00A15455" w:rsidRDefault="00EE3BE0" w:rsidP="00EE3BE0">
      <w:pPr>
        <w:pBdr>
          <w:left w:val="threeDEmboss" w:sz="24" w:space="1" w:color="auto"/>
        </w:pBdr>
        <w:jc w:val="both"/>
        <w:rPr>
          <w:rFonts w:ascii="Trebuchet MS" w:hAnsi="Trebuchet MS"/>
          <w:sz w:val="20"/>
          <w:szCs w:val="20"/>
        </w:rPr>
      </w:pPr>
    </w:p>
    <w:p w14:paraId="7C7DF84C" w14:textId="4F852F20" w:rsidR="00F70BA8" w:rsidRPr="00A15455" w:rsidRDefault="00F70BA8" w:rsidP="00EA1713">
      <w:pPr>
        <w:numPr>
          <w:ilvl w:val="0"/>
          <w:numId w:val="8"/>
        </w:numPr>
        <w:pBdr>
          <w:left w:val="threeDEmboss" w:sz="24" w:space="1" w:color="auto"/>
        </w:pBdr>
        <w:tabs>
          <w:tab w:val="clear" w:pos="720"/>
          <w:tab w:val="num" w:pos="360"/>
        </w:tabs>
        <w:ind w:left="360"/>
        <w:jc w:val="both"/>
        <w:rPr>
          <w:rFonts w:ascii="Trebuchet MS" w:hAnsi="Trebuchet MS"/>
          <w:sz w:val="20"/>
          <w:szCs w:val="20"/>
        </w:rPr>
      </w:pPr>
      <w:r w:rsidRPr="00A15455">
        <w:rPr>
          <w:rFonts w:ascii="Trebuchet MS" w:hAnsi="Trebuchet MS"/>
          <w:sz w:val="20"/>
          <w:szCs w:val="20"/>
        </w:rPr>
        <w:t xml:space="preserve">You may wish to attach written documentation evidencing your claim such as independent reports, quotations for repairs, photographs </w:t>
      </w:r>
      <w:r w:rsidR="00EE3BE0" w:rsidRPr="00A15455">
        <w:rPr>
          <w:rFonts w:ascii="Trebuchet MS" w:hAnsi="Trebuchet MS"/>
          <w:sz w:val="20"/>
          <w:szCs w:val="20"/>
        </w:rPr>
        <w:t xml:space="preserve">and so on. </w:t>
      </w:r>
    </w:p>
    <w:p w14:paraId="07AB7EE3" w14:textId="77777777" w:rsidR="00F70BA8" w:rsidRPr="00A15455" w:rsidRDefault="00F70BA8" w:rsidP="00EA1713">
      <w:pPr>
        <w:pBdr>
          <w:left w:val="threeDEmboss" w:sz="24" w:space="1" w:color="auto"/>
        </w:pBdr>
        <w:jc w:val="both"/>
        <w:rPr>
          <w:rFonts w:ascii="Trebuchet MS" w:hAnsi="Trebuchet MS"/>
          <w:sz w:val="20"/>
          <w:szCs w:val="20"/>
        </w:rPr>
      </w:pPr>
    </w:p>
    <w:p w14:paraId="592F86EE" w14:textId="4E56B3ED" w:rsidR="00F70BA8" w:rsidRPr="00A15455" w:rsidRDefault="00F70BA8" w:rsidP="00EA1713">
      <w:pPr>
        <w:pStyle w:val="BodyTextIndent"/>
        <w:pBdr>
          <w:left w:val="threeDEmboss" w:sz="24" w:space="1" w:color="auto"/>
        </w:pBdr>
        <w:tabs>
          <w:tab w:val="left" w:pos="0"/>
        </w:tabs>
        <w:ind w:left="0"/>
        <w:jc w:val="both"/>
        <w:rPr>
          <w:szCs w:val="20"/>
        </w:rPr>
      </w:pPr>
      <w:r w:rsidRPr="00A15455">
        <w:rPr>
          <w:szCs w:val="20"/>
        </w:rPr>
        <w:t xml:space="preserve">With all other disputes, the Act provides for a dispute resolution process by </w:t>
      </w:r>
      <w:r w:rsidR="009D5458" w:rsidRPr="00A15455">
        <w:rPr>
          <w:szCs w:val="20"/>
        </w:rPr>
        <w:t>NSW</w:t>
      </w:r>
      <w:r w:rsidRPr="00A15455">
        <w:rPr>
          <w:szCs w:val="20"/>
        </w:rPr>
        <w:t xml:space="preserve"> Fair Trading:</w:t>
      </w:r>
    </w:p>
    <w:p w14:paraId="0F5848B5" w14:textId="77777777" w:rsidR="003258A2" w:rsidRPr="00A15455" w:rsidRDefault="003258A2" w:rsidP="00EA1713">
      <w:pPr>
        <w:pStyle w:val="BodyTextIndent"/>
        <w:pBdr>
          <w:left w:val="threeDEmboss" w:sz="24" w:space="1" w:color="auto"/>
        </w:pBdr>
        <w:tabs>
          <w:tab w:val="left" w:pos="0"/>
        </w:tabs>
        <w:ind w:left="0"/>
        <w:jc w:val="both"/>
        <w:rPr>
          <w:szCs w:val="20"/>
        </w:rPr>
      </w:pPr>
    </w:p>
    <w:p w14:paraId="48E9FEFA" w14:textId="32B2542D" w:rsidR="00F70BA8" w:rsidRPr="00A15455" w:rsidRDefault="00F70BA8" w:rsidP="00EA1713">
      <w:pPr>
        <w:numPr>
          <w:ilvl w:val="0"/>
          <w:numId w:val="9"/>
        </w:numPr>
        <w:pBdr>
          <w:left w:val="threeDEmboss" w:sz="24" w:space="1" w:color="auto"/>
        </w:pBdr>
        <w:tabs>
          <w:tab w:val="left" w:pos="360"/>
        </w:tabs>
        <w:ind w:left="360"/>
        <w:jc w:val="both"/>
        <w:rPr>
          <w:rFonts w:ascii="Trebuchet MS" w:hAnsi="Trebuchet MS"/>
          <w:sz w:val="20"/>
          <w:szCs w:val="20"/>
        </w:rPr>
      </w:pPr>
      <w:r w:rsidRPr="00A15455">
        <w:rPr>
          <w:rFonts w:ascii="Trebuchet MS" w:hAnsi="Trebuchet MS"/>
          <w:sz w:val="20"/>
          <w:szCs w:val="20"/>
        </w:rPr>
        <w:t xml:space="preserve">Notify </w:t>
      </w:r>
      <w:r w:rsidR="009D5458" w:rsidRPr="00A15455">
        <w:rPr>
          <w:rFonts w:ascii="Trebuchet MS" w:hAnsi="Trebuchet MS"/>
          <w:sz w:val="20"/>
          <w:szCs w:val="20"/>
        </w:rPr>
        <w:t xml:space="preserve">NSW </w:t>
      </w:r>
      <w:r w:rsidR="00965893" w:rsidRPr="00A15455">
        <w:rPr>
          <w:rFonts w:ascii="Trebuchet MS" w:hAnsi="Trebuchet MS"/>
          <w:sz w:val="20"/>
          <w:szCs w:val="20"/>
        </w:rPr>
        <w:t>Fair Trading</w:t>
      </w:r>
      <w:r w:rsidRPr="00A15455">
        <w:rPr>
          <w:rFonts w:ascii="Trebuchet MS" w:hAnsi="Trebuchet MS"/>
          <w:sz w:val="20"/>
          <w:szCs w:val="20"/>
        </w:rPr>
        <w:t xml:space="preserve"> in writing of your dispute with your contractor</w:t>
      </w:r>
      <w:r w:rsidR="00965893" w:rsidRPr="00A15455">
        <w:rPr>
          <w:rFonts w:ascii="Trebuchet MS" w:hAnsi="Trebuchet MS"/>
          <w:sz w:val="20"/>
          <w:szCs w:val="20"/>
        </w:rPr>
        <w:t>;</w:t>
      </w:r>
    </w:p>
    <w:p w14:paraId="7E540CBF" w14:textId="77777777" w:rsidR="004F1344" w:rsidRPr="00A15455" w:rsidRDefault="004F1344" w:rsidP="004F1344">
      <w:pPr>
        <w:pBdr>
          <w:left w:val="threeDEmboss" w:sz="24" w:space="1" w:color="auto"/>
        </w:pBdr>
        <w:tabs>
          <w:tab w:val="left" w:pos="360"/>
        </w:tabs>
        <w:jc w:val="both"/>
        <w:rPr>
          <w:rFonts w:ascii="Trebuchet MS" w:hAnsi="Trebuchet MS"/>
          <w:sz w:val="20"/>
          <w:szCs w:val="20"/>
        </w:rPr>
      </w:pPr>
    </w:p>
    <w:p w14:paraId="53E791A3" w14:textId="3ED58349" w:rsidR="00F70BA8" w:rsidRPr="00A15455" w:rsidRDefault="00F70BA8" w:rsidP="00EA1713">
      <w:pPr>
        <w:numPr>
          <w:ilvl w:val="0"/>
          <w:numId w:val="9"/>
        </w:numPr>
        <w:pBdr>
          <w:left w:val="threeDEmboss" w:sz="24" w:space="1" w:color="auto"/>
        </w:pBdr>
        <w:tabs>
          <w:tab w:val="left" w:pos="360"/>
        </w:tabs>
        <w:ind w:left="360"/>
        <w:jc w:val="both"/>
        <w:rPr>
          <w:rFonts w:ascii="Trebuchet MS" w:hAnsi="Trebuchet MS"/>
          <w:sz w:val="20"/>
          <w:szCs w:val="20"/>
        </w:rPr>
      </w:pPr>
      <w:r w:rsidRPr="00A15455">
        <w:rPr>
          <w:rFonts w:ascii="Trebuchet MS" w:hAnsi="Trebuchet MS"/>
          <w:sz w:val="20"/>
          <w:szCs w:val="20"/>
        </w:rPr>
        <w:t>The</w:t>
      </w:r>
      <w:r w:rsidR="009D5458" w:rsidRPr="00A15455">
        <w:rPr>
          <w:rFonts w:ascii="Trebuchet MS" w:hAnsi="Trebuchet MS"/>
          <w:sz w:val="20"/>
          <w:szCs w:val="20"/>
        </w:rPr>
        <w:t xml:space="preserve">y </w:t>
      </w:r>
      <w:r w:rsidRPr="00A15455">
        <w:rPr>
          <w:rFonts w:ascii="Trebuchet MS" w:hAnsi="Trebuchet MS"/>
          <w:sz w:val="20"/>
          <w:szCs w:val="20"/>
        </w:rPr>
        <w:t>may investigate the matter and assist the parties in resolving the dispute or issue a Rectification Order to the contractor;</w:t>
      </w:r>
    </w:p>
    <w:p w14:paraId="201A5DB0" w14:textId="77777777" w:rsidR="004F1344" w:rsidRPr="00A15455" w:rsidRDefault="004F1344" w:rsidP="004F1344">
      <w:pPr>
        <w:pBdr>
          <w:left w:val="threeDEmboss" w:sz="24" w:space="1" w:color="auto"/>
        </w:pBdr>
        <w:tabs>
          <w:tab w:val="left" w:pos="360"/>
        </w:tabs>
        <w:jc w:val="both"/>
        <w:rPr>
          <w:rFonts w:ascii="Trebuchet MS" w:hAnsi="Trebuchet MS"/>
          <w:sz w:val="20"/>
          <w:szCs w:val="20"/>
        </w:rPr>
      </w:pPr>
    </w:p>
    <w:p w14:paraId="75CB0BBA" w14:textId="10AC07C2" w:rsidR="00F70BA8" w:rsidRPr="00A15455" w:rsidRDefault="00F70BA8" w:rsidP="00EA1713">
      <w:pPr>
        <w:numPr>
          <w:ilvl w:val="0"/>
          <w:numId w:val="9"/>
        </w:numPr>
        <w:pBdr>
          <w:left w:val="threeDEmboss" w:sz="24" w:space="1" w:color="auto"/>
        </w:pBdr>
        <w:tabs>
          <w:tab w:val="left" w:pos="360"/>
        </w:tabs>
        <w:ind w:left="360"/>
        <w:jc w:val="both"/>
        <w:rPr>
          <w:rFonts w:ascii="Trebuchet MS" w:hAnsi="Trebuchet MS"/>
          <w:sz w:val="20"/>
          <w:szCs w:val="20"/>
        </w:rPr>
      </w:pPr>
      <w:r w:rsidRPr="00A15455">
        <w:rPr>
          <w:rFonts w:ascii="Trebuchet MS" w:hAnsi="Trebuchet MS"/>
          <w:sz w:val="20"/>
          <w:szCs w:val="20"/>
        </w:rPr>
        <w:t xml:space="preserve">If the Order is not complied with </w:t>
      </w:r>
      <w:r w:rsidR="004F1344" w:rsidRPr="00A15455">
        <w:rPr>
          <w:rFonts w:ascii="Trebuchet MS" w:hAnsi="Trebuchet MS"/>
          <w:sz w:val="20"/>
          <w:szCs w:val="20"/>
        </w:rPr>
        <w:t xml:space="preserve">or you are not satisfied with the order </w:t>
      </w:r>
      <w:r w:rsidR="009D5458" w:rsidRPr="00A15455">
        <w:rPr>
          <w:rFonts w:ascii="Trebuchet MS" w:hAnsi="Trebuchet MS"/>
          <w:sz w:val="20"/>
          <w:szCs w:val="20"/>
        </w:rPr>
        <w:t xml:space="preserve">you may escalate the matter to the </w:t>
      </w:r>
      <w:r w:rsidR="00965893" w:rsidRPr="00A15455">
        <w:rPr>
          <w:rFonts w:ascii="Trebuchet MS" w:hAnsi="Trebuchet MS"/>
          <w:sz w:val="20"/>
          <w:szCs w:val="20"/>
        </w:rPr>
        <w:t xml:space="preserve">NSW Civil and </w:t>
      </w:r>
      <w:r w:rsidR="00965893" w:rsidRPr="00A15455">
        <w:rPr>
          <w:rFonts w:ascii="Trebuchet MS" w:hAnsi="Trebuchet MS"/>
          <w:sz w:val="20"/>
          <w:szCs w:val="20"/>
        </w:rPr>
        <w:lastRenderedPageBreak/>
        <w:t>Administrative Tribunal</w:t>
      </w:r>
      <w:r w:rsidR="009D5458" w:rsidRPr="00A15455">
        <w:rPr>
          <w:rFonts w:ascii="Trebuchet MS" w:hAnsi="Trebuchet MS"/>
          <w:sz w:val="20"/>
          <w:szCs w:val="20"/>
        </w:rPr>
        <w:t xml:space="preserve"> (“Tribunal”)</w:t>
      </w:r>
      <w:r w:rsidR="00965893" w:rsidRPr="00A15455">
        <w:rPr>
          <w:rFonts w:ascii="Trebuchet MS" w:hAnsi="Trebuchet MS"/>
          <w:sz w:val="20"/>
          <w:szCs w:val="20"/>
        </w:rPr>
        <w:t xml:space="preserve">. Strict time limits apply at the Tribunal. </w:t>
      </w:r>
    </w:p>
    <w:p w14:paraId="098DE5E5" w14:textId="77777777" w:rsidR="00F70BA8" w:rsidRPr="00A15455" w:rsidRDefault="00F70BA8" w:rsidP="00EA1713">
      <w:pPr>
        <w:pBdr>
          <w:left w:val="threeDEmboss" w:sz="24" w:space="1" w:color="auto"/>
        </w:pBdr>
        <w:tabs>
          <w:tab w:val="left" w:pos="360"/>
        </w:tabs>
        <w:ind w:left="360" w:hanging="360"/>
        <w:jc w:val="both"/>
        <w:rPr>
          <w:rFonts w:ascii="Trebuchet MS" w:hAnsi="Trebuchet MS"/>
          <w:sz w:val="20"/>
          <w:szCs w:val="20"/>
        </w:rPr>
      </w:pPr>
    </w:p>
    <w:p w14:paraId="23B93778" w14:textId="77777777" w:rsidR="00F70BA8" w:rsidRPr="00A15455" w:rsidRDefault="00F70BA8" w:rsidP="00EA1713">
      <w:pPr>
        <w:pBdr>
          <w:left w:val="threeDEmboss" w:sz="24" w:space="1" w:color="auto"/>
        </w:pBdr>
        <w:tabs>
          <w:tab w:val="left" w:pos="0"/>
        </w:tabs>
        <w:jc w:val="both"/>
        <w:rPr>
          <w:rFonts w:ascii="Trebuchet MS" w:hAnsi="Trebuchet MS"/>
          <w:sz w:val="20"/>
          <w:szCs w:val="20"/>
        </w:rPr>
      </w:pPr>
      <w:r w:rsidRPr="00A15455">
        <w:rPr>
          <w:rFonts w:ascii="Trebuchet MS" w:hAnsi="Trebuchet MS"/>
          <w:sz w:val="20"/>
          <w:szCs w:val="20"/>
        </w:rPr>
        <w:t>The Tribunal has jurisdiction to deal with building claims where the value of the claim is less than $500,000 and the claim is commenced:</w:t>
      </w:r>
    </w:p>
    <w:p w14:paraId="1391AFB1" w14:textId="77777777" w:rsidR="003258A2" w:rsidRPr="00A15455" w:rsidRDefault="003258A2" w:rsidP="00EA1713">
      <w:pPr>
        <w:pBdr>
          <w:left w:val="threeDEmboss" w:sz="24" w:space="1" w:color="auto"/>
        </w:pBdr>
        <w:tabs>
          <w:tab w:val="left" w:pos="0"/>
        </w:tabs>
        <w:jc w:val="both"/>
        <w:rPr>
          <w:rFonts w:ascii="Trebuchet MS" w:hAnsi="Trebuchet MS"/>
          <w:sz w:val="20"/>
          <w:szCs w:val="20"/>
        </w:rPr>
      </w:pPr>
    </w:p>
    <w:p w14:paraId="570DDC83" w14:textId="45C977E3" w:rsidR="00F70BA8" w:rsidRPr="00A15455" w:rsidRDefault="00F70BA8" w:rsidP="00EA1713">
      <w:pPr>
        <w:numPr>
          <w:ilvl w:val="0"/>
          <w:numId w:val="10"/>
        </w:numPr>
        <w:pBdr>
          <w:left w:val="threeDEmboss" w:sz="24" w:space="1" w:color="auto"/>
        </w:pBdr>
        <w:tabs>
          <w:tab w:val="left" w:pos="360"/>
        </w:tabs>
        <w:ind w:left="360"/>
        <w:jc w:val="both"/>
        <w:rPr>
          <w:rFonts w:ascii="Trebuchet MS" w:hAnsi="Trebuchet MS"/>
          <w:sz w:val="20"/>
          <w:szCs w:val="20"/>
        </w:rPr>
      </w:pPr>
      <w:r w:rsidRPr="00A15455">
        <w:rPr>
          <w:rFonts w:ascii="Trebuchet MS" w:hAnsi="Trebuchet MS"/>
          <w:sz w:val="20"/>
          <w:szCs w:val="20"/>
        </w:rPr>
        <w:t>within 3 years of the supply - where the claim relates to supply of building goods &amp; services;</w:t>
      </w:r>
    </w:p>
    <w:p w14:paraId="5D0921B2" w14:textId="77777777" w:rsidR="004F1344" w:rsidRPr="00A15455" w:rsidRDefault="004F1344" w:rsidP="004F1344">
      <w:pPr>
        <w:pBdr>
          <w:left w:val="threeDEmboss" w:sz="24" w:space="1" w:color="auto"/>
        </w:pBdr>
        <w:tabs>
          <w:tab w:val="left" w:pos="360"/>
        </w:tabs>
        <w:jc w:val="both"/>
        <w:rPr>
          <w:rFonts w:ascii="Trebuchet MS" w:hAnsi="Trebuchet MS"/>
          <w:sz w:val="20"/>
          <w:szCs w:val="20"/>
        </w:rPr>
      </w:pPr>
    </w:p>
    <w:p w14:paraId="49D164CE" w14:textId="438C0F39" w:rsidR="00F70BA8" w:rsidRPr="00A15455" w:rsidRDefault="00F70BA8" w:rsidP="00EA1713">
      <w:pPr>
        <w:numPr>
          <w:ilvl w:val="0"/>
          <w:numId w:val="10"/>
        </w:numPr>
        <w:pBdr>
          <w:left w:val="threeDEmboss" w:sz="24" w:space="1" w:color="auto"/>
        </w:pBdr>
        <w:tabs>
          <w:tab w:val="left" w:pos="360"/>
        </w:tabs>
        <w:ind w:left="360"/>
        <w:jc w:val="both"/>
        <w:rPr>
          <w:rFonts w:ascii="Trebuchet MS" w:hAnsi="Trebuchet MS"/>
          <w:sz w:val="20"/>
          <w:szCs w:val="20"/>
        </w:rPr>
      </w:pPr>
      <w:r w:rsidRPr="00A15455">
        <w:rPr>
          <w:rFonts w:ascii="Trebuchet MS" w:hAnsi="Trebuchet MS"/>
          <w:sz w:val="20"/>
          <w:szCs w:val="20"/>
        </w:rPr>
        <w:t>within 10 years of the completion of works - where the claim relates to a contract of insurance;</w:t>
      </w:r>
    </w:p>
    <w:p w14:paraId="6F30C7CF" w14:textId="77777777" w:rsidR="004F1344" w:rsidRPr="00A15455" w:rsidRDefault="004F1344" w:rsidP="004F1344">
      <w:pPr>
        <w:pBdr>
          <w:left w:val="threeDEmboss" w:sz="24" w:space="1" w:color="auto"/>
        </w:pBdr>
        <w:tabs>
          <w:tab w:val="left" w:pos="360"/>
        </w:tabs>
        <w:jc w:val="both"/>
        <w:rPr>
          <w:rFonts w:ascii="Trebuchet MS" w:hAnsi="Trebuchet MS"/>
          <w:sz w:val="20"/>
          <w:szCs w:val="20"/>
        </w:rPr>
      </w:pPr>
    </w:p>
    <w:p w14:paraId="5684C4F8" w14:textId="64ED9A4D" w:rsidR="009D5458" w:rsidRPr="00A15455" w:rsidRDefault="00F70BA8" w:rsidP="009D5458">
      <w:pPr>
        <w:numPr>
          <w:ilvl w:val="0"/>
          <w:numId w:val="10"/>
        </w:numPr>
        <w:pBdr>
          <w:left w:val="threeDEmboss" w:sz="24" w:space="1" w:color="auto"/>
        </w:pBdr>
        <w:tabs>
          <w:tab w:val="left" w:pos="360"/>
        </w:tabs>
        <w:ind w:left="360"/>
        <w:jc w:val="both"/>
        <w:rPr>
          <w:rFonts w:ascii="Trebuchet MS" w:hAnsi="Trebuchet MS"/>
          <w:sz w:val="20"/>
          <w:szCs w:val="20"/>
        </w:rPr>
      </w:pPr>
      <w:r w:rsidRPr="00A15455">
        <w:rPr>
          <w:rFonts w:ascii="Trebuchet MS" w:hAnsi="Trebuchet MS"/>
          <w:sz w:val="20"/>
          <w:szCs w:val="20"/>
        </w:rPr>
        <w:t xml:space="preserve">within </w:t>
      </w:r>
      <w:r w:rsidR="009D5458" w:rsidRPr="00A15455">
        <w:rPr>
          <w:rFonts w:ascii="Trebuchet MS" w:hAnsi="Trebuchet MS"/>
          <w:sz w:val="20"/>
          <w:szCs w:val="20"/>
        </w:rPr>
        <w:t>6</w:t>
      </w:r>
      <w:r w:rsidRPr="00A15455">
        <w:rPr>
          <w:rFonts w:ascii="Trebuchet MS" w:hAnsi="Trebuchet MS"/>
          <w:sz w:val="20"/>
          <w:szCs w:val="20"/>
        </w:rPr>
        <w:t xml:space="preserve"> years</w:t>
      </w:r>
      <w:r w:rsidR="009D5458" w:rsidRPr="00A15455">
        <w:rPr>
          <w:rFonts w:ascii="Trebuchet MS" w:hAnsi="Trebuchet MS"/>
          <w:sz w:val="20"/>
          <w:szCs w:val="20"/>
        </w:rPr>
        <w:t xml:space="preserve"> of</w:t>
      </w:r>
      <w:r w:rsidRPr="00A15455">
        <w:rPr>
          <w:rFonts w:ascii="Trebuchet MS" w:hAnsi="Trebuchet MS"/>
          <w:sz w:val="20"/>
          <w:szCs w:val="20"/>
        </w:rPr>
        <w:t xml:space="preserve"> the completion of the works</w:t>
      </w:r>
      <w:r w:rsidR="009D5458" w:rsidRPr="00A15455">
        <w:rPr>
          <w:rFonts w:ascii="Trebuchet MS" w:hAnsi="Trebuchet MS"/>
          <w:sz w:val="20"/>
          <w:szCs w:val="20"/>
        </w:rPr>
        <w:t xml:space="preserve"> for major defects or 2 years for other breaches</w:t>
      </w:r>
      <w:r w:rsidRPr="00A15455">
        <w:rPr>
          <w:rFonts w:ascii="Trebuchet MS" w:hAnsi="Trebuchet MS"/>
          <w:sz w:val="20"/>
          <w:szCs w:val="20"/>
        </w:rPr>
        <w:t>, where the claim relates to an implied statutory warranty.</w:t>
      </w:r>
    </w:p>
    <w:p w14:paraId="220C7E12" w14:textId="77777777" w:rsidR="008E3362" w:rsidRPr="00A15455" w:rsidRDefault="008E3362" w:rsidP="00EA1713">
      <w:pPr>
        <w:pStyle w:val="BodyTextIndent"/>
        <w:pBdr>
          <w:left w:val="threeDEmboss" w:sz="24" w:space="1" w:color="auto"/>
        </w:pBdr>
        <w:ind w:hanging="360"/>
        <w:jc w:val="both"/>
        <w:rPr>
          <w:szCs w:val="20"/>
        </w:rPr>
      </w:pPr>
    </w:p>
    <w:p w14:paraId="544D39A7" w14:textId="3CEFC6EE" w:rsidR="008E3362" w:rsidRPr="00A15455" w:rsidRDefault="00965893" w:rsidP="00EA1713">
      <w:pPr>
        <w:pStyle w:val="BodyTextIndent"/>
        <w:pBdr>
          <w:left w:val="threeDEmboss" w:sz="24" w:space="1" w:color="auto"/>
        </w:pBdr>
        <w:ind w:left="0"/>
        <w:jc w:val="both"/>
        <w:rPr>
          <w:szCs w:val="20"/>
        </w:rPr>
      </w:pPr>
      <w:r w:rsidRPr="00A15455">
        <w:rPr>
          <w:szCs w:val="20"/>
        </w:rPr>
        <w:t xml:space="preserve">A more serious dispute may be referred to the Building Services Commissioner for investigation. </w:t>
      </w:r>
    </w:p>
    <w:p w14:paraId="31A99B17" w14:textId="77777777" w:rsidR="008E3362" w:rsidRPr="00A15455" w:rsidRDefault="008E3362" w:rsidP="00EA1713">
      <w:pPr>
        <w:pStyle w:val="BodyTextIndent"/>
        <w:pBdr>
          <w:left w:val="threeDEmboss" w:sz="24" w:space="1" w:color="auto"/>
        </w:pBdr>
        <w:ind w:left="0"/>
        <w:jc w:val="both"/>
        <w:rPr>
          <w:szCs w:val="20"/>
        </w:rPr>
      </w:pPr>
    </w:p>
    <w:p w14:paraId="52AF943A" w14:textId="77777777" w:rsidR="00F70BA8" w:rsidRPr="00A15455" w:rsidRDefault="003E7C4B" w:rsidP="00EA1713">
      <w:pPr>
        <w:pStyle w:val="BodyTextIndent"/>
        <w:pBdr>
          <w:left w:val="threeDEmboss" w:sz="24" w:space="1" w:color="auto"/>
        </w:pBdr>
        <w:ind w:left="0"/>
        <w:jc w:val="both"/>
        <w:rPr>
          <w:szCs w:val="20"/>
        </w:rPr>
      </w:pPr>
      <w:r>
        <w:rPr>
          <w:noProof/>
          <w:szCs w:val="20"/>
          <w:lang w:val="en-US"/>
        </w:rPr>
        <w:pict w14:anchorId="6A67E0E6">
          <v:line id="_x0000_s1028" style="position:absolute;left:0;text-align:left;z-index:251657728" from="20.7pt,4.05pt" to="182.7pt,4.05pt" strokeweight="3pt">
            <v:stroke linestyle="thinThin"/>
          </v:line>
        </w:pict>
      </w:r>
    </w:p>
    <w:p w14:paraId="619E6923" w14:textId="5291B591" w:rsidR="00F70BA8" w:rsidRPr="00A15455" w:rsidRDefault="00BF584C" w:rsidP="00BF584C">
      <w:pPr>
        <w:pStyle w:val="BodyTextIndent"/>
        <w:pBdr>
          <w:left w:val="threeDEmboss" w:sz="24" w:space="1" w:color="auto"/>
        </w:pBdr>
        <w:ind w:left="0"/>
        <w:jc w:val="both"/>
        <w:rPr>
          <w:szCs w:val="20"/>
        </w:rPr>
      </w:pPr>
      <w:r w:rsidRPr="00A15455">
        <w:rPr>
          <w:szCs w:val="20"/>
        </w:rPr>
        <w:t xml:space="preserve">For all your legal matters regarding home building contracts, please do not hesitate to contact us on (02) 9908 1700. </w:t>
      </w:r>
      <w:r w:rsidR="00301BBF" w:rsidRPr="00A15455">
        <w:rPr>
          <w:szCs w:val="20"/>
        </w:rPr>
        <w:t>For more information you</w:t>
      </w:r>
      <w:r w:rsidRPr="00A15455">
        <w:rPr>
          <w:szCs w:val="20"/>
        </w:rPr>
        <w:t xml:space="preserve"> may also like to view the website of NSW Fair Trading at </w:t>
      </w:r>
      <w:r w:rsidRPr="00A15455">
        <w:t xml:space="preserve"> </w:t>
      </w:r>
      <w:hyperlink r:id="rId10" w:history="1">
        <w:r w:rsidRPr="00A15455">
          <w:rPr>
            <w:rStyle w:val="Hyperlink"/>
          </w:rPr>
          <w:t>https://www.fairtrading.nsw.gov.au</w:t>
        </w:r>
      </w:hyperlink>
      <w:r w:rsidRPr="00A15455">
        <w:t>.</w:t>
      </w:r>
    </w:p>
    <w:p w14:paraId="15343B9C" w14:textId="77777777" w:rsidR="008E3362" w:rsidRPr="00A15455" w:rsidRDefault="008E3362" w:rsidP="00301BBF">
      <w:pPr>
        <w:pStyle w:val="BodyTextIndent"/>
        <w:pBdr>
          <w:left w:val="threeDEmboss" w:sz="24" w:space="1" w:color="auto"/>
        </w:pBdr>
        <w:ind w:left="0"/>
        <w:jc w:val="both"/>
        <w:rPr>
          <w:b/>
          <w:bCs/>
          <w:szCs w:val="20"/>
        </w:rPr>
      </w:pPr>
    </w:p>
    <w:p w14:paraId="1128D209" w14:textId="77777777" w:rsidR="00BB7481" w:rsidRPr="00A15455" w:rsidRDefault="00BB7481" w:rsidP="00301BBF">
      <w:pPr>
        <w:pStyle w:val="BodyTextIndent"/>
        <w:pBdr>
          <w:left w:val="threeDEmboss" w:sz="24" w:space="1" w:color="auto"/>
        </w:pBdr>
        <w:ind w:left="0"/>
        <w:jc w:val="both"/>
        <w:rPr>
          <w:b/>
          <w:bCs/>
          <w:szCs w:val="20"/>
        </w:rPr>
      </w:pPr>
    </w:p>
    <w:p w14:paraId="529AE719" w14:textId="67468153" w:rsidR="00BB7481" w:rsidRPr="00A15455" w:rsidRDefault="008E3362" w:rsidP="00301BBF">
      <w:pPr>
        <w:pStyle w:val="BodyTextIndent"/>
        <w:pBdr>
          <w:left w:val="threeDEmboss" w:sz="24" w:space="1" w:color="auto"/>
        </w:pBdr>
        <w:ind w:left="0"/>
        <w:jc w:val="both"/>
        <w:rPr>
          <w:b/>
          <w:bCs/>
          <w:szCs w:val="20"/>
        </w:rPr>
      </w:pPr>
      <w:r w:rsidRPr="00A15455">
        <w:rPr>
          <w:b/>
          <w:bCs/>
          <w:szCs w:val="20"/>
        </w:rPr>
        <w:t>Grahame Jackson BEc.LLB</w:t>
      </w:r>
      <w:r w:rsidRPr="00A15455">
        <w:rPr>
          <w:bCs/>
          <w:szCs w:val="20"/>
        </w:rPr>
        <w:tab/>
      </w:r>
    </w:p>
    <w:p w14:paraId="1BA07C0E" w14:textId="4195992B" w:rsidR="008E3362" w:rsidRPr="00A15455" w:rsidRDefault="003E7C4B" w:rsidP="00301BBF">
      <w:pPr>
        <w:pStyle w:val="BodyTextIndent"/>
        <w:pBdr>
          <w:left w:val="threeDEmboss" w:sz="24" w:space="1" w:color="auto"/>
        </w:pBdr>
        <w:ind w:left="0"/>
        <w:jc w:val="both"/>
        <w:rPr>
          <w:b/>
          <w:bCs/>
          <w:szCs w:val="20"/>
        </w:rPr>
      </w:pPr>
      <w:hyperlink r:id="rId11" w:history="1">
        <w:r w:rsidR="00301BBF" w:rsidRPr="00A15455">
          <w:rPr>
            <w:rStyle w:val="Hyperlink"/>
            <w:b/>
            <w:bCs/>
            <w:szCs w:val="20"/>
          </w:rPr>
          <w:t>grahamejackson@gjalaw.com</w:t>
        </w:r>
      </w:hyperlink>
      <w:r w:rsidR="00414E49" w:rsidRPr="00A15455">
        <w:rPr>
          <w:b/>
          <w:bCs/>
          <w:szCs w:val="20"/>
        </w:rPr>
        <w:tab/>
      </w:r>
    </w:p>
    <w:p w14:paraId="1EFBA0A1" w14:textId="77777777" w:rsidR="00BB7481" w:rsidRPr="00A15455" w:rsidRDefault="00BB7481" w:rsidP="00301BBF">
      <w:pPr>
        <w:pBdr>
          <w:left w:val="threeDEmboss" w:sz="24" w:space="1" w:color="auto"/>
        </w:pBdr>
        <w:jc w:val="both"/>
        <w:rPr>
          <w:rFonts w:ascii="Trebuchet MS" w:hAnsi="Trebuchet MS"/>
          <w:sz w:val="20"/>
          <w:szCs w:val="20"/>
        </w:rPr>
      </w:pPr>
    </w:p>
    <w:p w14:paraId="364DF550" w14:textId="77777777" w:rsidR="00F70BA8" w:rsidRPr="00A15455" w:rsidRDefault="00F70BA8" w:rsidP="00301BBF">
      <w:pPr>
        <w:pBdr>
          <w:left w:val="threeDEmboss" w:sz="24" w:space="1" w:color="auto"/>
        </w:pBdr>
        <w:jc w:val="both"/>
        <w:rPr>
          <w:rFonts w:ascii="Trebuchet MS" w:hAnsi="Trebuchet MS"/>
          <w:sz w:val="20"/>
          <w:szCs w:val="20"/>
        </w:rPr>
      </w:pPr>
      <w:r w:rsidRPr="00A15455">
        <w:rPr>
          <w:rFonts w:ascii="Trebuchet MS" w:hAnsi="Trebuchet MS"/>
          <w:sz w:val="20"/>
          <w:szCs w:val="20"/>
        </w:rPr>
        <w:t>Tel:</w:t>
      </w:r>
      <w:r w:rsidRPr="00A15455">
        <w:rPr>
          <w:rFonts w:ascii="Trebuchet MS" w:hAnsi="Trebuchet MS"/>
          <w:sz w:val="20"/>
          <w:szCs w:val="20"/>
        </w:rPr>
        <w:tab/>
      </w:r>
      <w:r w:rsidRPr="00A15455">
        <w:rPr>
          <w:rFonts w:ascii="Trebuchet MS" w:hAnsi="Trebuchet MS"/>
          <w:sz w:val="20"/>
          <w:szCs w:val="20"/>
        </w:rPr>
        <w:tab/>
      </w:r>
      <w:r w:rsidR="008C43A7" w:rsidRPr="00A15455">
        <w:rPr>
          <w:rFonts w:ascii="Trebuchet MS" w:hAnsi="Trebuchet MS"/>
          <w:sz w:val="20"/>
          <w:szCs w:val="20"/>
        </w:rPr>
        <w:t>02 9908 1700</w:t>
      </w:r>
    </w:p>
    <w:p w14:paraId="4B50DA1E" w14:textId="77777777" w:rsidR="003258A2" w:rsidRPr="00A15455" w:rsidRDefault="003258A2" w:rsidP="00301BBF">
      <w:pPr>
        <w:pBdr>
          <w:left w:val="threeDEmboss" w:sz="24" w:space="1" w:color="auto"/>
        </w:pBdr>
        <w:jc w:val="both"/>
        <w:rPr>
          <w:rFonts w:ascii="Trebuchet MS" w:hAnsi="Trebuchet MS"/>
          <w:sz w:val="20"/>
          <w:szCs w:val="20"/>
        </w:rPr>
      </w:pPr>
    </w:p>
    <w:p w14:paraId="77CC9928" w14:textId="77777777" w:rsidR="008E3362" w:rsidRPr="00A15455" w:rsidRDefault="008E3362" w:rsidP="00301BBF">
      <w:pPr>
        <w:pBdr>
          <w:left w:val="threeDEmboss" w:sz="24" w:space="1" w:color="auto"/>
        </w:pBdr>
        <w:jc w:val="both"/>
        <w:rPr>
          <w:rFonts w:ascii="Trebuchet MS" w:hAnsi="Trebuchet MS"/>
          <w:sz w:val="20"/>
          <w:szCs w:val="20"/>
        </w:rPr>
      </w:pPr>
      <w:r w:rsidRPr="00A15455">
        <w:rPr>
          <w:rFonts w:ascii="Trebuchet MS" w:hAnsi="Trebuchet MS"/>
          <w:sz w:val="20"/>
          <w:szCs w:val="20"/>
        </w:rPr>
        <w:t>Grahame Jackson &amp; Associates</w:t>
      </w:r>
    </w:p>
    <w:p w14:paraId="7F1C9D65" w14:textId="77777777" w:rsidR="008E3362" w:rsidRPr="00A15455" w:rsidRDefault="008E3362" w:rsidP="00301BBF">
      <w:pPr>
        <w:pBdr>
          <w:left w:val="threeDEmboss" w:sz="24" w:space="1" w:color="auto"/>
        </w:pBdr>
        <w:jc w:val="both"/>
        <w:rPr>
          <w:rFonts w:ascii="Trebuchet MS" w:hAnsi="Trebuchet MS"/>
          <w:sz w:val="20"/>
          <w:szCs w:val="20"/>
        </w:rPr>
      </w:pPr>
      <w:r w:rsidRPr="00A15455">
        <w:rPr>
          <w:rFonts w:ascii="Trebuchet MS" w:hAnsi="Trebuchet MS"/>
          <w:sz w:val="20"/>
          <w:szCs w:val="20"/>
        </w:rPr>
        <w:t>Attorneys at Law</w:t>
      </w:r>
    </w:p>
    <w:p w14:paraId="07CF344A" w14:textId="77777777" w:rsidR="00EA1713" w:rsidRPr="00A15455" w:rsidRDefault="00EA1713" w:rsidP="00301BBF">
      <w:pPr>
        <w:pBdr>
          <w:left w:val="threeDEmboss" w:sz="24" w:space="1" w:color="auto"/>
        </w:pBdr>
        <w:jc w:val="both"/>
        <w:rPr>
          <w:rFonts w:ascii="Trebuchet MS" w:hAnsi="Trebuchet MS"/>
          <w:sz w:val="20"/>
          <w:szCs w:val="20"/>
        </w:rPr>
      </w:pPr>
    </w:p>
    <w:p w14:paraId="3315B374" w14:textId="77777777" w:rsidR="00F70BA8" w:rsidRPr="00A15455" w:rsidRDefault="00EA1713" w:rsidP="00301BBF">
      <w:pPr>
        <w:pBdr>
          <w:left w:val="threeDEmboss" w:sz="24" w:space="1" w:color="auto"/>
        </w:pBdr>
        <w:jc w:val="both"/>
        <w:rPr>
          <w:rFonts w:ascii="Trebuchet MS" w:hAnsi="Trebuchet MS"/>
          <w:sz w:val="20"/>
          <w:szCs w:val="20"/>
        </w:rPr>
      </w:pPr>
      <w:r w:rsidRPr="00A15455">
        <w:rPr>
          <w:rFonts w:ascii="Trebuchet MS" w:hAnsi="Trebuchet MS"/>
          <w:sz w:val="20"/>
          <w:szCs w:val="20"/>
        </w:rPr>
        <w:t>S</w:t>
      </w:r>
      <w:r w:rsidR="008C43A7" w:rsidRPr="00A15455">
        <w:rPr>
          <w:rFonts w:ascii="Trebuchet MS" w:hAnsi="Trebuchet MS"/>
          <w:sz w:val="20"/>
          <w:szCs w:val="20"/>
        </w:rPr>
        <w:t>uite 4, 3-7 Grosvenor Street</w:t>
      </w:r>
    </w:p>
    <w:p w14:paraId="20EC7FAD" w14:textId="291344CE" w:rsidR="00EA1713" w:rsidRPr="00A15455" w:rsidRDefault="00F70BA8" w:rsidP="00301BBF">
      <w:pPr>
        <w:pBdr>
          <w:left w:val="threeDEmboss" w:sz="24" w:space="1" w:color="auto"/>
        </w:pBdr>
        <w:jc w:val="both"/>
        <w:rPr>
          <w:rFonts w:ascii="Trebuchet MS" w:hAnsi="Trebuchet MS"/>
          <w:sz w:val="20"/>
          <w:szCs w:val="20"/>
        </w:rPr>
      </w:pPr>
      <w:r w:rsidRPr="00A15455">
        <w:rPr>
          <w:rFonts w:ascii="Trebuchet MS" w:hAnsi="Trebuchet MS"/>
          <w:sz w:val="20"/>
          <w:szCs w:val="20"/>
        </w:rPr>
        <w:t>NEUTRA</w:t>
      </w:r>
      <w:r w:rsidR="008C43A7" w:rsidRPr="00A15455">
        <w:rPr>
          <w:rFonts w:ascii="Trebuchet MS" w:hAnsi="Trebuchet MS"/>
          <w:sz w:val="20"/>
          <w:szCs w:val="20"/>
        </w:rPr>
        <w:t>L</w:t>
      </w:r>
      <w:r w:rsidRPr="00A15455">
        <w:rPr>
          <w:rFonts w:ascii="Trebuchet MS" w:hAnsi="Trebuchet MS"/>
          <w:sz w:val="20"/>
          <w:szCs w:val="20"/>
        </w:rPr>
        <w:t xml:space="preserve"> BAY NSW 2089</w:t>
      </w:r>
    </w:p>
    <w:p w14:paraId="2BEAD130" w14:textId="77777777" w:rsidR="00F70BA8" w:rsidRPr="00A15455" w:rsidRDefault="008E3362" w:rsidP="00301BBF">
      <w:pPr>
        <w:pBdr>
          <w:left w:val="threeDEmboss" w:sz="24" w:space="1" w:color="auto"/>
        </w:pBdr>
        <w:jc w:val="both"/>
        <w:rPr>
          <w:rFonts w:ascii="Trebuchet MS" w:hAnsi="Trebuchet MS"/>
          <w:sz w:val="20"/>
          <w:szCs w:val="20"/>
        </w:rPr>
      </w:pPr>
      <w:r w:rsidRPr="00A15455">
        <w:rPr>
          <w:rFonts w:ascii="Trebuchet MS" w:hAnsi="Trebuchet MS"/>
          <w:sz w:val="20"/>
          <w:szCs w:val="20"/>
        </w:rPr>
        <w:t>ABN: 31 099 497 551</w:t>
      </w:r>
    </w:p>
    <w:sectPr w:rsidR="00F70BA8" w:rsidRPr="00A15455" w:rsidSect="00E9459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6840" w:h="11907" w:orient="landscape" w:code="9"/>
      <w:pgMar w:top="851" w:right="851" w:bottom="851" w:left="851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167ED" w14:textId="77777777" w:rsidR="00A6455A" w:rsidRDefault="00A6455A">
      <w:r>
        <w:separator/>
      </w:r>
    </w:p>
  </w:endnote>
  <w:endnote w:type="continuationSeparator" w:id="0">
    <w:p w14:paraId="317AB439" w14:textId="77777777" w:rsidR="00A6455A" w:rsidRDefault="00A64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CD1BC" w14:textId="77777777" w:rsidR="00CF3090" w:rsidRDefault="00CF30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88304" w14:textId="77777777" w:rsidR="00136D30" w:rsidRPr="003258A2" w:rsidRDefault="00136D30" w:rsidP="003258A2">
    <w:pPr>
      <w:pStyle w:val="Footer"/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© GJALAW Pty Ltd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BEAAC" w14:textId="77777777" w:rsidR="00CF3090" w:rsidRDefault="00CF3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BB5D1" w14:textId="77777777" w:rsidR="00A6455A" w:rsidRDefault="00A6455A">
      <w:r>
        <w:separator/>
      </w:r>
    </w:p>
  </w:footnote>
  <w:footnote w:type="continuationSeparator" w:id="0">
    <w:p w14:paraId="15AFCDBA" w14:textId="77777777" w:rsidR="00A6455A" w:rsidRDefault="00A64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12031" w14:textId="77777777" w:rsidR="00CF3090" w:rsidRDefault="00CF30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067FA" w14:textId="77777777" w:rsidR="00CF3090" w:rsidRDefault="00CF30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A91A1" w14:textId="77777777" w:rsidR="00CF3090" w:rsidRDefault="00CF30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B231E"/>
    <w:multiLevelType w:val="hybridMultilevel"/>
    <w:tmpl w:val="EBB668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77C75"/>
    <w:multiLevelType w:val="hybridMultilevel"/>
    <w:tmpl w:val="C55619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426F3"/>
    <w:multiLevelType w:val="hybridMultilevel"/>
    <w:tmpl w:val="DACA22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FA187F"/>
    <w:multiLevelType w:val="hybridMultilevel"/>
    <w:tmpl w:val="E7460E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10C40"/>
    <w:multiLevelType w:val="hybridMultilevel"/>
    <w:tmpl w:val="2AE84B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F7D6D35"/>
    <w:multiLevelType w:val="hybridMultilevel"/>
    <w:tmpl w:val="B2DE6C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2E24"/>
    <w:multiLevelType w:val="hybridMultilevel"/>
    <w:tmpl w:val="CAE89E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641B5"/>
    <w:multiLevelType w:val="hybridMultilevel"/>
    <w:tmpl w:val="E222B4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45B89"/>
    <w:multiLevelType w:val="hybridMultilevel"/>
    <w:tmpl w:val="BA74876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1F69B8"/>
    <w:multiLevelType w:val="hybridMultilevel"/>
    <w:tmpl w:val="DF14B460"/>
    <w:lvl w:ilvl="0" w:tplc="04090001">
      <w:start w:val="3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E07EC"/>
    <w:multiLevelType w:val="multilevel"/>
    <w:tmpl w:val="0E02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C86BBD"/>
    <w:multiLevelType w:val="hybridMultilevel"/>
    <w:tmpl w:val="BA74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9166A"/>
    <w:multiLevelType w:val="hybridMultilevel"/>
    <w:tmpl w:val="496072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9"/>
  </w:num>
  <w:num w:numId="5">
    <w:abstractNumId w:val="8"/>
  </w:num>
  <w:num w:numId="6">
    <w:abstractNumId w:val="11"/>
  </w:num>
  <w:num w:numId="7">
    <w:abstractNumId w:val="1"/>
  </w:num>
  <w:num w:numId="8">
    <w:abstractNumId w:val="12"/>
  </w:num>
  <w:num w:numId="9">
    <w:abstractNumId w:val="5"/>
  </w:num>
  <w:num w:numId="10">
    <w:abstractNumId w:val="3"/>
  </w:num>
  <w:num w:numId="11">
    <w:abstractNumId w:val="6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formatting="1" w:enforcement="0"/>
  <w:defaultTabStop w:val="284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EAPTempPath" w:val="C:\Users\Leah Georgakis\AppData\Local\LEAP Desktop\CDE\cbaf1082-29a1-482b-b70f-7697282125c0\LEAP2Office\MacroFields\"/>
    <w:docVar w:name="LEAPUniqueCode" w:val="d4a0fd59-b52e-924d-b201-cef2dca5a85e"/>
  </w:docVars>
  <w:rsids>
    <w:rsidRoot w:val="008B5F10"/>
    <w:rsid w:val="0003087B"/>
    <w:rsid w:val="000657D9"/>
    <w:rsid w:val="000A5D86"/>
    <w:rsid w:val="00133CDA"/>
    <w:rsid w:val="00136D30"/>
    <w:rsid w:val="001731C3"/>
    <w:rsid w:val="002104F0"/>
    <w:rsid w:val="00240E4E"/>
    <w:rsid w:val="00250C50"/>
    <w:rsid w:val="00301BBF"/>
    <w:rsid w:val="00322EC2"/>
    <w:rsid w:val="003258A2"/>
    <w:rsid w:val="003B7075"/>
    <w:rsid w:val="003E7C4B"/>
    <w:rsid w:val="003F392B"/>
    <w:rsid w:val="003F6CA8"/>
    <w:rsid w:val="00414E49"/>
    <w:rsid w:val="0048303A"/>
    <w:rsid w:val="004F1344"/>
    <w:rsid w:val="00504884"/>
    <w:rsid w:val="0067282E"/>
    <w:rsid w:val="00707459"/>
    <w:rsid w:val="00733302"/>
    <w:rsid w:val="008B5F10"/>
    <w:rsid w:val="008C43A7"/>
    <w:rsid w:val="008E3362"/>
    <w:rsid w:val="00965893"/>
    <w:rsid w:val="009D5458"/>
    <w:rsid w:val="009E2C3B"/>
    <w:rsid w:val="009E3A2E"/>
    <w:rsid w:val="00A15455"/>
    <w:rsid w:val="00A4343B"/>
    <w:rsid w:val="00A4495C"/>
    <w:rsid w:val="00A6455A"/>
    <w:rsid w:val="00AD4251"/>
    <w:rsid w:val="00B057DF"/>
    <w:rsid w:val="00B6169B"/>
    <w:rsid w:val="00BB7481"/>
    <w:rsid w:val="00BC45EE"/>
    <w:rsid w:val="00BF584C"/>
    <w:rsid w:val="00C61369"/>
    <w:rsid w:val="00CC760E"/>
    <w:rsid w:val="00CF3090"/>
    <w:rsid w:val="00D740FE"/>
    <w:rsid w:val="00E94599"/>
    <w:rsid w:val="00EA1713"/>
    <w:rsid w:val="00ED1104"/>
    <w:rsid w:val="00ED6D26"/>
    <w:rsid w:val="00EE3BE0"/>
    <w:rsid w:val="00F70BA8"/>
    <w:rsid w:val="00F8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7A72917"/>
  <w15:chartTrackingRefBased/>
  <w15:docId w15:val="{CDEB42EF-ECC6-4CC4-8B5A-187ED6A5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rebuchet MS" w:hAnsi="Trebuchet MS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rebuchet MS" w:hAnsi="Trebuchet MS"/>
      <w:b/>
      <w:bCs/>
    </w:rPr>
  </w:style>
  <w:style w:type="paragraph" w:styleId="Heading3">
    <w:name w:val="heading 3"/>
    <w:basedOn w:val="Normal"/>
    <w:next w:val="Normal"/>
    <w:qFormat/>
    <w:pPr>
      <w:keepNext/>
      <w:pBdr>
        <w:left w:val="single" w:sz="48" w:space="31" w:color="C0C0C0"/>
      </w:pBdr>
      <w:jc w:val="center"/>
      <w:outlineLvl w:val="2"/>
    </w:pPr>
    <w:rPr>
      <w:rFonts w:ascii="Trebuchet MS" w:hAnsi="Trebuchet MS"/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D545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Trebuchet MS" w:hAnsi="Trebuchet MS"/>
      <w:b/>
      <w:bCs/>
      <w:sz w:val="28"/>
    </w:rPr>
  </w:style>
  <w:style w:type="paragraph" w:customStyle="1" w:styleId="clause">
    <w:name w:val="clause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">
    <w:name w:val="Body Text Indent"/>
    <w:basedOn w:val="Normal"/>
    <w:pPr>
      <w:pBdr>
        <w:left w:val="single" w:sz="48" w:space="31" w:color="C0C0C0"/>
      </w:pBdr>
      <w:ind w:left="360"/>
    </w:pPr>
    <w:rPr>
      <w:rFonts w:ascii="Trebuchet MS" w:hAnsi="Trebuchet MS"/>
      <w:sz w:val="20"/>
    </w:rPr>
  </w:style>
  <w:style w:type="paragraph" w:styleId="BalloonText">
    <w:name w:val="Balloon Text"/>
    <w:basedOn w:val="Normal"/>
    <w:semiHidden/>
    <w:rsid w:val="0067282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9E2C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2C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E2C3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E2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2C3B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A4343B"/>
    <w:pPr>
      <w:spacing w:before="100" w:beforeAutospacing="1" w:after="100" w:afterAutospacing="1"/>
    </w:pPr>
    <w:rPr>
      <w:lang w:eastAsia="en-AU"/>
    </w:rPr>
  </w:style>
  <w:style w:type="paragraph" w:styleId="ListParagraph">
    <w:name w:val="List Paragraph"/>
    <w:basedOn w:val="Normal"/>
    <w:uiPriority w:val="34"/>
    <w:qFormat/>
    <w:rsid w:val="00133CDA"/>
    <w:pPr>
      <w:ind w:left="720"/>
    </w:pPr>
  </w:style>
  <w:style w:type="character" w:customStyle="1" w:styleId="Heading4Char">
    <w:name w:val="Heading 4 Char"/>
    <w:basedOn w:val="DefaultParagraphFont"/>
    <w:link w:val="Heading4"/>
    <w:semiHidden/>
    <w:rsid w:val="009D545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F5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95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rahamejackson@gjalaw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fairtrading.nsw.gov.au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EAPWordCustomPart xmlns="http://LEAPWordCustomPart.com">
  <LEAPDefaultView xmlns="">3</LEAPDefaultView>
  <LEAPFirmCode xmlns="">04f5f0fd-b0be-4368-ac99-4348dd01e073</LEAPFirmCode>
  <LEAPCursorStartPosition xmlns="">4491</LEAPCursorStartPosition>
  <LEAPCursorEndPosition xmlns="">4537</LEAPCursorEndPosition>
  <LEAPCharacterCount xmlns="">8939</LEAPCharacterCount>
  <LEAPIsUsingNewFields xmlns="">False</LEAPIsUsingNewFields>
  <LEAPIsPrecedent xmlns="">False</LEAPIsPrecedent>
  <LEAPTempPath xmlns="">C:\Users\Leah Georgakis\AppData\Local\LEAP Desktop\CDE\cbaf1082-29a1-482b-b70f-7697282125c0\LEAP2Office\MacroFields\</LEAPTempPath>
  <LEAPDefaultTable xmlns=""/>
</LEAPWordCustomPart>
</file>

<file path=customXml/item2.xml><?xml version="1.0" encoding="utf-8"?>
<LeapEvents xmlns="http://LeapEvents.com"/>
</file>

<file path=customXml/itemProps1.xml><?xml version="1.0" encoding="utf-8"?>
<ds:datastoreItem xmlns:ds="http://schemas.openxmlformats.org/officeDocument/2006/customXml" ds:itemID="{79C3EC4A-0366-4158-B52A-D487CAF0F6C3}">
  <ds:schemaRefs>
    <ds:schemaRef ds:uri="http://LEAPWordCustomPart.com"/>
    <ds:schemaRef ds:uri=""/>
  </ds:schemaRefs>
</ds:datastoreItem>
</file>

<file path=customXml/itemProps2.xml><?xml version="1.0" encoding="utf-8"?>
<ds:datastoreItem xmlns:ds="http://schemas.openxmlformats.org/officeDocument/2006/customXml" ds:itemID="{9B7DF742-2E28-4779-9ECA-87B4BE5FA39B}">
  <ds:schemaRefs>
    <ds:schemaRef ds:uri="http://LeapEvents.c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1441</Words>
  <Characters>7599</Characters>
  <Application>Microsoft Office Word</Application>
  <DocSecurity>0</DocSecurity>
  <Lines>303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NEWSLETTER</vt:lpstr>
    </vt:vector>
  </TitlesOfParts>
  <Company/>
  <LinksUpToDate>false</LinksUpToDate>
  <CharactersWithSpaces>8954</CharactersWithSpaces>
  <SharedDoc>false</SharedDoc>
  <HLinks>
    <vt:vector size="6" baseType="variant">
      <vt:variant>
        <vt:i4>3801103</vt:i4>
      </vt:variant>
      <vt:variant>
        <vt:i4>0</vt:i4>
      </vt:variant>
      <vt:variant>
        <vt:i4>0</vt:i4>
      </vt:variant>
      <vt:variant>
        <vt:i4>5</vt:i4>
      </vt:variant>
      <vt:variant>
        <vt:lpwstr>mailto:grahamejackson@gjalaw.com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subject/>
  <dc:creator>Leah Georgakis</dc:creator>
  <cp:keywords/>
  <dc:description/>
  <cp:lastModifiedBy>Leah Georgakis</cp:lastModifiedBy>
  <cp:revision>3</cp:revision>
  <cp:lastPrinted>2021-01-18T04:01:00Z</cp:lastPrinted>
  <dcterms:created xsi:type="dcterms:W3CDTF">2021-01-19T02:53:00Z</dcterms:created>
  <dcterms:modified xsi:type="dcterms:W3CDTF">2021-01-19T02:53:00Z</dcterms:modified>
</cp:coreProperties>
</file>